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8CAB">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bookmarkStart w:id="0" w:name="单据名称"/>
      <w:r>
        <w:rPr>
          <w:rFonts w:hint="eastAsia" w:ascii="宋体" w:hAnsi="宋体" w:cs="宋体"/>
          <w:b/>
          <w:color w:val="auto"/>
          <w:sz w:val="40"/>
          <w:szCs w:val="40"/>
          <w:highlight w:val="none"/>
        </w:rPr>
        <w:t>2026年运维分公司计重称台设备维护服务</w:t>
      </w:r>
      <w:bookmarkEnd w:id="0"/>
    </w:p>
    <w:p w14:paraId="572CB24A">
      <w:pPr>
        <w:rPr>
          <w:rFonts w:ascii="宋体" w:hAnsi="宋体" w:cs="宋体"/>
          <w:color w:val="auto"/>
          <w:sz w:val="28"/>
          <w:szCs w:val="28"/>
          <w:highlight w:val="none"/>
        </w:rPr>
      </w:pPr>
    </w:p>
    <w:p w14:paraId="1B7CB4D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5EEDEC00">
      <w:pPr>
        <w:jc w:val="center"/>
        <w:rPr>
          <w:rFonts w:ascii="宋体" w:hAnsi="宋体" w:cs="宋体"/>
          <w:b/>
          <w:color w:val="auto"/>
          <w:sz w:val="48"/>
          <w:szCs w:val="48"/>
          <w:highlight w:val="none"/>
        </w:rPr>
      </w:pPr>
    </w:p>
    <w:p w14:paraId="6CC27B7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3A79839">
      <w:pPr>
        <w:jc w:val="center"/>
        <w:rPr>
          <w:rFonts w:ascii="宋体" w:hAnsi="宋体" w:cs="宋体"/>
          <w:b/>
          <w:color w:val="auto"/>
          <w:sz w:val="48"/>
          <w:szCs w:val="48"/>
          <w:highlight w:val="none"/>
        </w:rPr>
      </w:pPr>
    </w:p>
    <w:p w14:paraId="43482A3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7AA56EA">
      <w:pPr>
        <w:jc w:val="center"/>
        <w:rPr>
          <w:rFonts w:ascii="宋体" w:hAnsi="宋体" w:cs="宋体"/>
          <w:b/>
          <w:color w:val="auto"/>
          <w:sz w:val="48"/>
          <w:szCs w:val="48"/>
          <w:highlight w:val="none"/>
        </w:rPr>
      </w:pPr>
    </w:p>
    <w:p w14:paraId="335F7CC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FA41929">
      <w:pPr>
        <w:jc w:val="center"/>
        <w:rPr>
          <w:rFonts w:ascii="宋体" w:hAnsi="宋体" w:cs="宋体"/>
          <w:b/>
          <w:color w:val="auto"/>
          <w:sz w:val="48"/>
          <w:szCs w:val="48"/>
          <w:highlight w:val="none"/>
        </w:rPr>
      </w:pPr>
    </w:p>
    <w:p w14:paraId="70910A3C">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3E9CC10">
      <w:pPr>
        <w:jc w:val="center"/>
        <w:rPr>
          <w:rFonts w:ascii="宋体" w:hAnsi="宋体" w:cs="宋体"/>
          <w:b/>
          <w:color w:val="auto"/>
          <w:sz w:val="48"/>
          <w:szCs w:val="48"/>
          <w:highlight w:val="none"/>
        </w:rPr>
      </w:pPr>
    </w:p>
    <w:p w14:paraId="6BA1F88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901AB41">
      <w:pPr>
        <w:jc w:val="center"/>
        <w:rPr>
          <w:rFonts w:ascii="宋体" w:hAnsi="宋体" w:cs="宋体"/>
          <w:b/>
          <w:color w:val="auto"/>
          <w:sz w:val="48"/>
          <w:szCs w:val="48"/>
          <w:highlight w:val="none"/>
        </w:rPr>
      </w:pPr>
    </w:p>
    <w:p w14:paraId="773F1DFC">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28F03837">
      <w:pPr>
        <w:spacing w:line="400" w:lineRule="exact"/>
        <w:rPr>
          <w:rFonts w:ascii="宋体" w:hAnsi="宋体" w:cs="宋体"/>
          <w:color w:val="auto"/>
          <w:highlight w:val="none"/>
        </w:rPr>
      </w:pPr>
    </w:p>
    <w:p w14:paraId="62879E3E">
      <w:pPr>
        <w:rPr>
          <w:color w:val="auto"/>
          <w:highlight w:val="none"/>
        </w:rPr>
      </w:pPr>
    </w:p>
    <w:p w14:paraId="54AA7134">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03B577EC">
      <w:pPr>
        <w:jc w:val="center"/>
        <w:rPr>
          <w:rFonts w:hint="eastAsia" w:ascii="宋体" w:hAnsi="宋体" w:cs="宋体"/>
          <w:b/>
          <w:color w:val="auto"/>
          <w:sz w:val="32"/>
          <w:szCs w:val="32"/>
          <w:highlight w:val="none"/>
          <w:u w:val="single"/>
        </w:rPr>
      </w:pPr>
    </w:p>
    <w:p w14:paraId="112D5DB7">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4E90266F">
      <w:pPr>
        <w:pStyle w:val="28"/>
        <w:jc w:val="center"/>
        <w:rPr>
          <w:rFonts w:ascii="宋体" w:hAnsi="宋体" w:cs="宋体"/>
          <w:color w:val="auto"/>
          <w:szCs w:val="21"/>
          <w:highlight w:val="none"/>
        </w:rPr>
      </w:pPr>
      <w:r>
        <w:rPr>
          <w:color w:val="auto"/>
          <w:highlight w:val="none"/>
        </w:rPr>
        <w:br w:type="page"/>
      </w:r>
      <w:bookmarkStart w:id="1" w:name="_Toc296602400"/>
      <w:bookmarkStart w:id="2" w:name="_Toc507319889"/>
      <w:bookmarkStart w:id="3" w:name="_Toc247085669"/>
      <w:r>
        <w:rPr>
          <w:rFonts w:hint="eastAsia" w:ascii="宋体" w:hAnsi="宋体" w:cs="宋体"/>
          <w:b w:val="0"/>
          <w:color w:val="auto"/>
          <w:sz w:val="32"/>
          <w:highlight w:val="none"/>
        </w:rPr>
        <w:t>目   录</w:t>
      </w:r>
      <w:bookmarkEnd w:id="1"/>
      <w:bookmarkEnd w:id="2"/>
      <w:bookmarkEnd w:id="3"/>
    </w:p>
    <w:p w14:paraId="0EE25D97">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6559AE1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13DCE639">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3B7EDBB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7F10DC6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EFF158A">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C6CB581">
      <w:pPr>
        <w:pStyle w:val="34"/>
        <w:tabs>
          <w:tab w:val="right" w:leader="dot" w:pos="9638"/>
        </w:tabs>
        <w:rPr>
          <w:highlight w:val="none"/>
        </w:rPr>
      </w:pPr>
    </w:p>
    <w:p w14:paraId="6DAE6D79">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4" w:name="_Toc144974479"/>
    </w:p>
    <w:p w14:paraId="37B6F70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5"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4"/>
      <w:r>
        <w:rPr>
          <w:rFonts w:hint="eastAsia" w:ascii="宋体" w:hAnsi="宋体" w:eastAsia="宋体" w:cs="宋体"/>
          <w:b/>
          <w:bCs/>
          <w:smallCaps w:val="0"/>
          <w:color w:val="auto"/>
          <w:kern w:val="44"/>
          <w:sz w:val="44"/>
          <w:szCs w:val="44"/>
          <w:highlight w:val="none"/>
          <w:lang w:val="en-US" w:eastAsia="zh-CN" w:bidi="ar-SA"/>
        </w:rPr>
        <w:t>比选公告</w:t>
      </w:r>
      <w:bookmarkEnd w:id="5"/>
    </w:p>
    <w:p w14:paraId="78CB6AF8">
      <w:pPr>
        <w:spacing w:line="440" w:lineRule="exact"/>
        <w:jc w:val="center"/>
        <w:rPr>
          <w:rFonts w:ascii="宋体" w:hAnsi="宋体" w:cs="宋体"/>
          <w:b/>
          <w:color w:val="auto"/>
          <w:sz w:val="28"/>
          <w:szCs w:val="28"/>
          <w:highlight w:val="none"/>
        </w:rPr>
      </w:pPr>
    </w:p>
    <w:p w14:paraId="5A0B7DB3">
      <w:pPr>
        <w:pStyle w:val="4"/>
        <w:spacing w:before="0" w:after="0" w:line="360" w:lineRule="auto"/>
        <w:rPr>
          <w:rFonts w:ascii="宋体" w:hAnsi="宋体" w:eastAsia="宋体" w:cs="宋体"/>
          <w:color w:val="auto"/>
          <w:highlight w:val="none"/>
        </w:rPr>
      </w:pPr>
      <w:bookmarkStart w:id="6" w:name="_Toc179632528"/>
      <w:bookmarkStart w:id="7" w:name="_Toc6549"/>
      <w:bookmarkStart w:id="8" w:name="_Toc11329213"/>
      <w:bookmarkStart w:id="9" w:name="_Toc10076"/>
      <w:bookmarkStart w:id="10" w:name="_Toc144974480"/>
      <w:bookmarkStart w:id="11" w:name="_Toc13849"/>
      <w:bookmarkStart w:id="12" w:name="_Toc24874"/>
      <w:bookmarkStart w:id="13" w:name="_Toc152042288"/>
      <w:bookmarkStart w:id="14" w:name="_Toc246996901"/>
      <w:bookmarkStart w:id="15" w:name="_Toc507319891"/>
      <w:bookmarkStart w:id="16" w:name="_Toc152045512"/>
      <w:bookmarkStart w:id="17" w:name="_Toc247085672"/>
      <w:r>
        <w:rPr>
          <w:rFonts w:hint="eastAsia" w:ascii="宋体" w:hAnsi="宋体" w:eastAsia="宋体" w:cs="宋体"/>
          <w:color w:val="auto"/>
          <w:highlight w:val="none"/>
        </w:rPr>
        <w:t>1. 比选条件</w:t>
      </w:r>
      <w:bookmarkEnd w:id="6"/>
      <w:bookmarkEnd w:id="7"/>
      <w:bookmarkEnd w:id="8"/>
      <w:bookmarkEnd w:id="9"/>
      <w:bookmarkEnd w:id="10"/>
      <w:bookmarkEnd w:id="11"/>
      <w:bookmarkEnd w:id="12"/>
      <w:bookmarkEnd w:id="13"/>
      <w:bookmarkEnd w:id="14"/>
      <w:bookmarkEnd w:id="15"/>
      <w:bookmarkEnd w:id="16"/>
      <w:bookmarkEnd w:id="17"/>
    </w:p>
    <w:p w14:paraId="672A06B0">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18" w:name="单据名称1"/>
      <w:r>
        <w:rPr>
          <w:rFonts w:hint="eastAsia" w:ascii="宋体" w:hAnsi="宋体" w:cs="宋体"/>
          <w:color w:val="auto"/>
          <w:szCs w:val="21"/>
          <w:highlight w:val="none"/>
          <w:u w:val="single"/>
          <w:lang w:val="en-US" w:eastAsia="zh-CN"/>
        </w:rPr>
        <w:t>2026年运维分公司计重称台设备维护服务</w:t>
      </w:r>
      <w:bookmarkEnd w:id="18"/>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4C35D41E">
      <w:pPr>
        <w:pStyle w:val="4"/>
        <w:spacing w:before="120" w:after="0" w:line="360" w:lineRule="auto"/>
        <w:rPr>
          <w:rFonts w:ascii="宋体" w:hAnsi="宋体" w:eastAsia="宋体" w:cs="宋体"/>
          <w:color w:val="auto"/>
          <w:highlight w:val="none"/>
        </w:rPr>
      </w:pPr>
      <w:bookmarkStart w:id="19" w:name="_Toc10952"/>
      <w:bookmarkStart w:id="20" w:name="_Toc11329214"/>
      <w:bookmarkStart w:id="21" w:name="_Toc507319892"/>
      <w:bookmarkStart w:id="22" w:name="_Toc247085673"/>
      <w:bookmarkStart w:id="23" w:name="_Toc246996159"/>
      <w:bookmarkStart w:id="24" w:name="_Toc21343"/>
      <w:bookmarkStart w:id="25" w:name="_Toc144974481"/>
      <w:bookmarkStart w:id="26" w:name="_Toc152042289"/>
      <w:bookmarkStart w:id="27" w:name="_Toc179632529"/>
      <w:bookmarkStart w:id="28" w:name="_Toc152045513"/>
      <w:bookmarkStart w:id="29" w:name="_Toc7760"/>
      <w:bookmarkStart w:id="30" w:name="_Toc18109"/>
      <w:bookmarkStart w:id="31" w:name="_Toc246996902"/>
      <w:r>
        <w:rPr>
          <w:rFonts w:hint="eastAsia" w:ascii="宋体" w:hAnsi="宋体" w:eastAsia="宋体" w:cs="宋体"/>
          <w:color w:val="auto"/>
          <w:highlight w:val="none"/>
        </w:rPr>
        <w:t>2. 项目概况与比选范围</w:t>
      </w:r>
      <w:bookmarkEnd w:id="19"/>
      <w:bookmarkEnd w:id="20"/>
      <w:bookmarkEnd w:id="21"/>
      <w:bookmarkEnd w:id="22"/>
      <w:bookmarkEnd w:id="23"/>
      <w:bookmarkEnd w:id="24"/>
      <w:bookmarkEnd w:id="25"/>
      <w:bookmarkEnd w:id="26"/>
      <w:bookmarkEnd w:id="27"/>
      <w:bookmarkEnd w:id="28"/>
      <w:bookmarkEnd w:id="29"/>
      <w:bookmarkEnd w:id="30"/>
      <w:bookmarkEnd w:id="31"/>
    </w:p>
    <w:p w14:paraId="01E58F8E">
      <w:pPr>
        <w:spacing w:line="420" w:lineRule="exact"/>
        <w:ind w:firstLine="420" w:firstLineChars="200"/>
        <w:rPr>
          <w:rFonts w:hint="default" w:ascii="宋体" w:hAnsi="宋体" w:cs="宋体"/>
          <w:color w:val="auto"/>
          <w:highlight w:val="none"/>
          <w:lang w:val="en-US" w:eastAsia="zh-CN"/>
        </w:rPr>
      </w:pPr>
      <w:bookmarkStart w:id="32" w:name="_Toc382816230"/>
      <w:bookmarkStart w:id="33" w:name="_Toc265234827"/>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34" w:name="交货地点"/>
      <w:r>
        <w:rPr>
          <w:rFonts w:hint="eastAsia" w:ascii="宋体" w:hAnsi="宋体" w:cs="宋体"/>
          <w:color w:val="auto"/>
          <w:szCs w:val="21"/>
          <w:highlight w:val="none"/>
          <w:u w:val="single"/>
          <w:lang w:val="en-US" w:eastAsia="zh-CN"/>
        </w:rPr>
        <w:t>重庆市境内相关高速路段。</w:t>
      </w:r>
      <w:bookmarkEnd w:id="34"/>
    </w:p>
    <w:p w14:paraId="48B9846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35" w:name="项目概况"/>
      <w:bookmarkEnd w:id="35"/>
      <w:r>
        <w:rPr>
          <w:rFonts w:hint="eastAsia" w:ascii="宋体" w:hAnsi="宋体" w:cs="宋体"/>
          <w:color w:val="auto"/>
          <w:highlight w:val="none"/>
          <w:lang w:val="en-US" w:eastAsia="zh-CN"/>
        </w:rPr>
        <w:t>运维分公司南方数智运维中心、渝东数智运维中心、东北数智运维中心、东南数智运维中心、中西部数智运维中心五中心计重称台维护工作。</w:t>
      </w:r>
    </w:p>
    <w:p w14:paraId="7C55DB76">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cs="宋体"/>
          <w:color w:val="auto"/>
          <w:szCs w:val="21"/>
          <w:highlight w:val="none"/>
          <w:u w:val="single"/>
          <w:lang w:val="en-US" w:eastAsia="zh-CN"/>
        </w:rPr>
        <w:t>494.73</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370301C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本次维护包含南方数智运维中心、渝东数智运维中心、东北数智运维中心、东南数智运维中心、中西部数智运维中心五中心所辖范围内2026年为期1年的计重设备维护，对计重设备进行巡检、保养、维护、维修工作。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2"/>
    <w:bookmarkEnd w:id="33"/>
    <w:p w14:paraId="1941A7A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36" w:name="工期、货期要求"/>
      <w:r>
        <w:rPr>
          <w:rFonts w:hint="eastAsia" w:ascii="宋体" w:hAnsi="宋体" w:eastAsia="宋体" w:cs="宋体"/>
          <w:color w:val="auto"/>
          <w:szCs w:val="21"/>
          <w:highlight w:val="none"/>
          <w:u w:val="single"/>
        </w:rPr>
        <w:t>服务期限一年，具体以甲方要求为准。</w:t>
      </w:r>
      <w:bookmarkEnd w:id="36"/>
    </w:p>
    <w:p w14:paraId="63916A6B">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7" w:name="_Toc507319893"/>
      <w:bookmarkStart w:id="38" w:name="_Toc179632530"/>
      <w:bookmarkStart w:id="39" w:name="_Toc7065"/>
      <w:bookmarkStart w:id="40" w:name="_Toc152045514"/>
      <w:bookmarkStart w:id="41" w:name="_Toc152042290"/>
      <w:bookmarkStart w:id="42" w:name="_Toc246996160"/>
      <w:bookmarkStart w:id="43" w:name="_Toc30356"/>
      <w:bookmarkStart w:id="44" w:name="_Toc144974482"/>
      <w:bookmarkStart w:id="45" w:name="_Toc11329215"/>
      <w:bookmarkStart w:id="46" w:name="_Toc246996903"/>
      <w:bookmarkStart w:id="47" w:name="_Toc247085674"/>
      <w:bookmarkStart w:id="48" w:name="_Toc10171"/>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bookmarkStart w:id="49" w:name="标段划分"/>
      <w:r>
        <w:rPr>
          <w:rFonts w:hint="eastAsia" w:ascii="宋体" w:hAnsi="宋体" w:cs="宋体"/>
          <w:b w:val="0"/>
          <w:bCs w:val="0"/>
          <w:color w:val="auto"/>
          <w:kern w:val="2"/>
          <w:sz w:val="21"/>
          <w:szCs w:val="24"/>
          <w:highlight w:val="none"/>
          <w:u w:val="single"/>
          <w:lang w:val="en-US" w:eastAsia="zh-CN" w:bidi="ar-SA"/>
        </w:rPr>
        <w:t>1</w:t>
      </w:r>
      <w:bookmarkEnd w:id="49"/>
      <w:r>
        <w:rPr>
          <w:rFonts w:hint="eastAsia" w:ascii="宋体" w:hAnsi="宋体" w:cs="宋体"/>
          <w:b w:val="0"/>
          <w:bCs w:val="0"/>
          <w:color w:val="auto"/>
          <w:kern w:val="2"/>
          <w:sz w:val="21"/>
          <w:szCs w:val="24"/>
          <w:highlight w:val="none"/>
          <w:lang w:val="en-US" w:eastAsia="zh-CN" w:bidi="ar-SA"/>
        </w:rPr>
        <w:t>个标段。</w:t>
      </w:r>
    </w:p>
    <w:p w14:paraId="2988C130">
      <w:pPr>
        <w:pStyle w:val="4"/>
        <w:spacing w:before="120" w:after="0" w:line="360" w:lineRule="auto"/>
        <w:rPr>
          <w:rFonts w:ascii="宋体" w:hAnsi="宋体" w:eastAsia="宋体" w:cs="宋体"/>
          <w:color w:val="auto"/>
          <w:highlight w:val="none"/>
        </w:rPr>
      </w:pPr>
      <w:bookmarkStart w:id="50" w:name="_Toc13092"/>
      <w:r>
        <w:rPr>
          <w:rFonts w:hint="eastAsia" w:ascii="宋体" w:hAnsi="宋体" w:eastAsia="宋体" w:cs="宋体"/>
          <w:color w:val="auto"/>
          <w:highlight w:val="none"/>
        </w:rPr>
        <w:t>3. 报价人资格要求</w:t>
      </w:r>
      <w:bookmarkEnd w:id="37"/>
      <w:bookmarkEnd w:id="38"/>
      <w:bookmarkEnd w:id="39"/>
      <w:bookmarkEnd w:id="40"/>
      <w:bookmarkEnd w:id="41"/>
      <w:bookmarkEnd w:id="42"/>
      <w:bookmarkEnd w:id="43"/>
      <w:bookmarkEnd w:id="44"/>
      <w:bookmarkEnd w:id="45"/>
      <w:bookmarkEnd w:id="46"/>
      <w:bookmarkEnd w:id="47"/>
      <w:bookmarkEnd w:id="48"/>
      <w:bookmarkEnd w:id="50"/>
    </w:p>
    <w:p w14:paraId="5D64D746">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bookmarkStart w:id="51" w:name="_Toc179632531"/>
      <w:bookmarkStart w:id="52" w:name="_Toc247085675"/>
      <w:bookmarkStart w:id="53" w:name="_Toc246996904"/>
      <w:bookmarkStart w:id="54" w:name="_Toc144974483"/>
      <w:bookmarkStart w:id="55" w:name="_Toc152045515"/>
      <w:bookmarkStart w:id="56" w:name="_Toc246996161"/>
      <w:bookmarkStart w:id="57" w:name="_Toc152042291"/>
      <w:r>
        <w:rPr>
          <w:rFonts w:hint="eastAsia" w:ascii="宋体" w:hAnsi="宋体" w:cs="宋体"/>
          <w:color w:val="auto"/>
          <w:sz w:val="21"/>
          <w:szCs w:val="21"/>
          <w:highlight w:val="none"/>
          <w:lang w:val="en-US" w:eastAsia="zh-CN"/>
        </w:rPr>
        <w:t>3.1 资质要求：</w:t>
      </w:r>
      <w:bookmarkStart w:id="58" w:name="资质要求"/>
    </w:p>
    <w:p w14:paraId="70A63666">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 xml:space="preserve">（1）报价人具有独立法人资格及有效的营业执照或事业单位法人证书。 </w:t>
      </w:r>
    </w:p>
    <w:p w14:paraId="77EECD20">
      <w:pPr>
        <w:pStyle w:val="13"/>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（2）报价人具有有效的质量技术监督局或市场监督局颁发的有效的计量器具型式批准证书（具备100吨和150吨的整车式动态汽车衡最大称量）。</w:t>
      </w:r>
      <w:bookmarkEnd w:id="58"/>
    </w:p>
    <w:p w14:paraId="363FBFAA">
      <w:pPr>
        <w:pStyle w:val="13"/>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59" w:name="业绩要求"/>
      <w:r>
        <w:rPr>
          <w:rFonts w:hint="eastAsia" w:ascii="宋体" w:hAnsi="宋体" w:eastAsia="宋体" w:cs="宋体"/>
          <w:color w:val="auto"/>
          <w:sz w:val="21"/>
          <w:szCs w:val="21"/>
          <w:highlight w:val="none"/>
          <w:lang w:val="en-US" w:eastAsia="zh-CN"/>
        </w:rPr>
        <w:t>报价人在2022年1月1日至竞争性比选文件发出之日(以合同签订时间为准）至少具有一项合同金额在200万元及以上的类似计重称台设备供货或维护业绩。</w:t>
      </w:r>
      <w:bookmarkEnd w:id="59"/>
    </w:p>
    <w:p w14:paraId="2944D8C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2FBE2A1">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2A323F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587E78F1">
      <w:pPr>
        <w:pStyle w:val="4"/>
        <w:spacing w:before="120" w:after="0" w:line="400" w:lineRule="exact"/>
        <w:rPr>
          <w:rFonts w:hint="eastAsia" w:ascii="宋体" w:hAnsi="宋体" w:eastAsia="宋体" w:cs="宋体"/>
          <w:color w:val="auto"/>
          <w:highlight w:val="none"/>
        </w:rPr>
      </w:pPr>
      <w:bookmarkStart w:id="60" w:name="_Toc13035"/>
      <w:bookmarkStart w:id="61" w:name="_Toc25619"/>
      <w:bookmarkStart w:id="62" w:name="_Toc507319894"/>
      <w:bookmarkStart w:id="63" w:name="_Toc14361"/>
      <w:bookmarkStart w:id="64" w:name="_Toc12460"/>
      <w:bookmarkStart w:id="65" w:name="_Toc11329216"/>
      <w:r>
        <w:rPr>
          <w:rFonts w:hint="eastAsia" w:ascii="宋体" w:hAnsi="宋体" w:eastAsia="宋体" w:cs="宋体"/>
          <w:color w:val="auto"/>
          <w:highlight w:val="none"/>
        </w:rPr>
        <w:t>4. 评标办法</w:t>
      </w:r>
      <w:bookmarkEnd w:id="60"/>
    </w:p>
    <w:p w14:paraId="6BDFC836">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789BA711">
      <w:pPr>
        <w:pStyle w:val="4"/>
        <w:spacing w:before="120" w:after="0" w:line="400" w:lineRule="exact"/>
        <w:rPr>
          <w:rFonts w:ascii="宋体" w:hAnsi="宋体" w:eastAsia="宋体" w:cs="宋体"/>
          <w:color w:val="auto"/>
          <w:highlight w:val="none"/>
        </w:rPr>
      </w:pPr>
      <w:bookmarkStart w:id="66"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51"/>
      <w:bookmarkEnd w:id="52"/>
      <w:bookmarkEnd w:id="53"/>
      <w:bookmarkEnd w:id="54"/>
      <w:bookmarkEnd w:id="55"/>
      <w:bookmarkEnd w:id="56"/>
      <w:bookmarkEnd w:id="57"/>
      <w:bookmarkEnd w:id="61"/>
      <w:bookmarkEnd w:id="62"/>
      <w:bookmarkEnd w:id="63"/>
      <w:bookmarkEnd w:id="64"/>
      <w:bookmarkEnd w:id="65"/>
      <w:bookmarkEnd w:id="66"/>
    </w:p>
    <w:p w14:paraId="5753E12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7" w:name="_Toc246996905"/>
      <w:bookmarkStart w:id="68" w:name="_Toc152045516"/>
      <w:bookmarkStart w:id="69" w:name="_Toc144974484"/>
      <w:bookmarkStart w:id="70" w:name="_Toc11329217"/>
      <w:bookmarkStart w:id="71" w:name="_Toc246996162"/>
      <w:bookmarkStart w:id="72" w:name="_Toc507319895"/>
      <w:bookmarkStart w:id="73" w:name="_Toc152042292"/>
      <w:bookmarkStart w:id="74" w:name="_Toc247085676"/>
      <w:bookmarkStart w:id="75" w:name="_Toc179632532"/>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56A453C">
      <w:pPr>
        <w:pStyle w:val="4"/>
        <w:spacing w:before="120" w:after="0" w:line="400" w:lineRule="exact"/>
        <w:rPr>
          <w:rFonts w:ascii="宋体" w:hAnsi="宋体" w:eastAsia="宋体" w:cs="宋体"/>
          <w:color w:val="auto"/>
          <w:highlight w:val="none"/>
        </w:rPr>
      </w:pPr>
      <w:bookmarkStart w:id="76" w:name="_Toc31493"/>
      <w:bookmarkStart w:id="77" w:name="_Toc16686"/>
      <w:bookmarkStart w:id="78" w:name="_Toc9131"/>
      <w:bookmarkStart w:id="79" w:name="_Toc14325"/>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color w:val="auto"/>
          <w:highlight w:val="none"/>
        </w:rPr>
        <w:t>及相关事宜</w:t>
      </w:r>
      <w:bookmarkEnd w:id="76"/>
      <w:bookmarkEnd w:id="77"/>
      <w:bookmarkEnd w:id="78"/>
      <w:bookmarkEnd w:id="79"/>
    </w:p>
    <w:p w14:paraId="6DA4298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15</w:t>
      </w:r>
      <w:r>
        <w:rPr>
          <w:rFonts w:hint="eastAsia" w:ascii="宋体" w:hAnsi="宋体" w:cs="宋体"/>
          <w:color w:val="auto"/>
          <w:szCs w:val="21"/>
          <w:highlight w:val="none"/>
          <w:shd w:val="clear" w:color="auto" w:fill="FFFFFF"/>
        </w:rPr>
        <w:t>分</w:t>
      </w:r>
      <w:r>
        <w:rPr>
          <w:rFonts w:hint="eastAsia" w:ascii="宋体" w:hAnsi="宋体" w:cs="宋体"/>
          <w:color w:val="auto"/>
          <w:szCs w:val="21"/>
          <w:highlight w:val="none"/>
        </w:rPr>
        <w:t>（北京时间）。</w:t>
      </w:r>
    </w:p>
    <w:p w14:paraId="242B4B58">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F8116E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80"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80"/>
    </w:p>
    <w:p w14:paraId="77B61AE6">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35D37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A4FF93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0E9FCF18">
      <w:pPr>
        <w:pStyle w:val="4"/>
        <w:spacing w:before="120" w:after="0" w:line="400" w:lineRule="exact"/>
        <w:rPr>
          <w:rFonts w:ascii="宋体" w:hAnsi="宋体" w:eastAsia="宋体" w:cs="宋体"/>
          <w:color w:val="auto"/>
          <w:highlight w:val="none"/>
        </w:rPr>
      </w:pPr>
      <w:bookmarkStart w:id="81" w:name="_Toc144974485"/>
      <w:bookmarkStart w:id="82" w:name="_Toc393"/>
      <w:bookmarkStart w:id="83" w:name="_Toc18402"/>
      <w:bookmarkStart w:id="84" w:name="_Toc246996907"/>
      <w:bookmarkStart w:id="85" w:name="_Toc152045517"/>
      <w:bookmarkStart w:id="86" w:name="_Toc246996164"/>
      <w:bookmarkStart w:id="87" w:name="_Toc11329219"/>
      <w:bookmarkStart w:id="88" w:name="_Toc21615"/>
      <w:bookmarkStart w:id="89" w:name="_Toc179632534"/>
      <w:bookmarkStart w:id="90" w:name="_Toc4010"/>
      <w:bookmarkStart w:id="91" w:name="_Toc507319897"/>
      <w:bookmarkStart w:id="92" w:name="_Toc152042293"/>
      <w:bookmarkStart w:id="93" w:name="_Toc247085678"/>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81"/>
      <w:bookmarkEnd w:id="82"/>
      <w:bookmarkEnd w:id="83"/>
      <w:bookmarkEnd w:id="84"/>
      <w:bookmarkEnd w:id="85"/>
      <w:bookmarkEnd w:id="86"/>
      <w:bookmarkEnd w:id="87"/>
      <w:bookmarkEnd w:id="88"/>
      <w:bookmarkEnd w:id="89"/>
      <w:bookmarkEnd w:id="90"/>
      <w:bookmarkEnd w:id="91"/>
      <w:bookmarkEnd w:id="92"/>
      <w:bookmarkEnd w:id="93"/>
    </w:p>
    <w:tbl>
      <w:tblPr>
        <w:tblStyle w:val="42"/>
        <w:tblW w:w="9709" w:type="dxa"/>
        <w:tblInd w:w="0" w:type="dxa"/>
        <w:tblLayout w:type="fixed"/>
        <w:tblCellMar>
          <w:top w:w="0" w:type="dxa"/>
          <w:left w:w="108" w:type="dxa"/>
          <w:bottom w:w="0" w:type="dxa"/>
          <w:right w:w="108" w:type="dxa"/>
        </w:tblCellMar>
      </w:tblPr>
      <w:tblGrid>
        <w:gridCol w:w="9709"/>
      </w:tblGrid>
      <w:tr w14:paraId="28B3AEA6">
        <w:tblPrEx>
          <w:tblCellMar>
            <w:top w:w="0" w:type="dxa"/>
            <w:left w:w="108" w:type="dxa"/>
            <w:bottom w:w="0" w:type="dxa"/>
            <w:right w:w="108" w:type="dxa"/>
          </w:tblCellMar>
        </w:tblPrEx>
        <w:trPr>
          <w:trHeight w:val="520" w:hRule="atLeast"/>
        </w:trPr>
        <w:tc>
          <w:tcPr>
            <w:tcW w:w="9709" w:type="dxa"/>
            <w:vAlign w:val="center"/>
          </w:tcPr>
          <w:p w14:paraId="3B29DBC2">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77BDE84">
        <w:tblPrEx>
          <w:tblCellMar>
            <w:top w:w="0" w:type="dxa"/>
            <w:left w:w="108" w:type="dxa"/>
            <w:bottom w:w="0" w:type="dxa"/>
            <w:right w:w="108" w:type="dxa"/>
          </w:tblCellMar>
        </w:tblPrEx>
        <w:trPr>
          <w:trHeight w:val="510" w:hRule="atLeast"/>
        </w:trPr>
        <w:tc>
          <w:tcPr>
            <w:tcW w:w="9709" w:type="dxa"/>
            <w:vAlign w:val="center"/>
          </w:tcPr>
          <w:p w14:paraId="5F091B6F">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0D3F167F">
        <w:tblPrEx>
          <w:tblCellMar>
            <w:top w:w="0" w:type="dxa"/>
            <w:left w:w="108" w:type="dxa"/>
            <w:bottom w:w="0" w:type="dxa"/>
            <w:right w:w="108" w:type="dxa"/>
          </w:tblCellMar>
        </w:tblPrEx>
        <w:trPr>
          <w:trHeight w:val="520" w:hRule="atLeast"/>
        </w:trPr>
        <w:tc>
          <w:tcPr>
            <w:tcW w:w="9709" w:type="dxa"/>
            <w:vAlign w:val="center"/>
          </w:tcPr>
          <w:p w14:paraId="087535CA">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方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18523811039 </w:t>
            </w:r>
          </w:p>
        </w:tc>
      </w:tr>
      <w:tr w14:paraId="4E0CE21C">
        <w:tblPrEx>
          <w:tblCellMar>
            <w:top w:w="0" w:type="dxa"/>
            <w:left w:w="108" w:type="dxa"/>
            <w:bottom w:w="0" w:type="dxa"/>
            <w:right w:w="108" w:type="dxa"/>
          </w:tblCellMar>
        </w:tblPrEx>
        <w:trPr>
          <w:trHeight w:val="448" w:hRule="atLeast"/>
        </w:trPr>
        <w:tc>
          <w:tcPr>
            <w:tcW w:w="9709" w:type="dxa"/>
            <w:vAlign w:val="center"/>
          </w:tcPr>
          <w:p w14:paraId="23CB0FEA">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潘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18523970401 </w:t>
            </w:r>
          </w:p>
        </w:tc>
      </w:tr>
    </w:tbl>
    <w:p w14:paraId="3ABA1DE3">
      <w:pPr>
        <w:rPr>
          <w:color w:val="auto"/>
          <w:highlight w:val="none"/>
        </w:rPr>
      </w:pPr>
    </w:p>
    <w:p w14:paraId="5A7D0BC8">
      <w:pPr>
        <w:pStyle w:val="28"/>
        <w:rPr>
          <w:color w:val="auto"/>
          <w:highlight w:val="none"/>
        </w:rPr>
      </w:pPr>
    </w:p>
    <w:p w14:paraId="54A9631B">
      <w:pPr>
        <w:rPr>
          <w:color w:val="auto"/>
          <w:highlight w:val="none"/>
        </w:rPr>
      </w:pPr>
    </w:p>
    <w:p w14:paraId="1FB154CE">
      <w:pPr>
        <w:pStyle w:val="28"/>
        <w:rPr>
          <w:color w:val="auto"/>
          <w:highlight w:val="none"/>
        </w:rPr>
      </w:pPr>
    </w:p>
    <w:p w14:paraId="1F8B1607">
      <w:pPr>
        <w:pStyle w:val="28"/>
        <w:rPr>
          <w:color w:val="auto"/>
          <w:highlight w:val="none"/>
        </w:rPr>
      </w:pPr>
    </w:p>
    <w:p w14:paraId="03262C24">
      <w:pPr>
        <w:pStyle w:val="3"/>
        <w:spacing w:before="0" w:after="0" w:line="360" w:lineRule="auto"/>
        <w:jc w:val="center"/>
        <w:rPr>
          <w:rFonts w:ascii="宋体" w:hAnsi="宋体" w:cs="宋体"/>
          <w:color w:val="auto"/>
          <w:highlight w:val="none"/>
        </w:rPr>
      </w:pPr>
      <w:bookmarkStart w:id="94" w:name="_Toc152042303"/>
      <w:bookmarkStart w:id="95" w:name="_Toc507319898"/>
      <w:bookmarkStart w:id="96" w:name="_Toc144974495"/>
      <w:bookmarkStart w:id="97" w:name="_Toc246996173"/>
      <w:bookmarkStart w:id="98" w:name="_Toc247085687"/>
      <w:bookmarkStart w:id="99" w:name="_Toc246996916"/>
      <w:bookmarkStart w:id="100" w:name="_Toc152045527"/>
      <w:bookmarkStart w:id="101" w:name="_Toc179632544"/>
      <w:bookmarkStart w:id="102" w:name="_Toc2000405"/>
      <w:r>
        <w:rPr>
          <w:rFonts w:hint="eastAsia" w:ascii="宋体" w:hAnsi="宋体" w:cs="宋体"/>
          <w:color w:val="auto"/>
          <w:highlight w:val="none"/>
        </w:rPr>
        <w:br w:type="page"/>
      </w:r>
      <w:bookmarkStart w:id="103" w:name="_Toc12865"/>
      <w:r>
        <w:rPr>
          <w:rFonts w:hint="eastAsia" w:ascii="宋体" w:hAnsi="宋体" w:cs="宋体"/>
          <w:color w:val="auto"/>
          <w:highlight w:val="none"/>
        </w:rPr>
        <w:t>第二章 报价人须知</w:t>
      </w:r>
      <w:bookmarkEnd w:id="94"/>
      <w:bookmarkEnd w:id="95"/>
      <w:bookmarkEnd w:id="96"/>
      <w:bookmarkEnd w:id="97"/>
      <w:bookmarkEnd w:id="98"/>
      <w:bookmarkEnd w:id="99"/>
      <w:bookmarkEnd w:id="100"/>
      <w:bookmarkEnd w:id="101"/>
      <w:bookmarkEnd w:id="102"/>
      <w:bookmarkEnd w:id="103"/>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5ACE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7CF2C4BA">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4" w:name="_Toc326760840"/>
            <w:r>
              <w:rPr>
                <w:rFonts w:hint="eastAsia" w:ascii="宋体" w:hAnsi="宋体" w:cs="宋体"/>
                <w:b/>
                <w:color w:val="auto"/>
                <w:kern w:val="0"/>
                <w:szCs w:val="21"/>
                <w:highlight w:val="none"/>
              </w:rPr>
              <w:t>序号</w:t>
            </w:r>
          </w:p>
        </w:tc>
        <w:tc>
          <w:tcPr>
            <w:tcW w:w="2106" w:type="dxa"/>
            <w:vAlign w:val="center"/>
          </w:tcPr>
          <w:p w14:paraId="753EDCB1">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432A3FCB">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47F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2854B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6D65E11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339C8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3AD5BF9">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45EA6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 潘 </w:t>
            </w:r>
            <w:r>
              <w:rPr>
                <w:rFonts w:hint="eastAsia" w:ascii="宋体" w:hAnsi="宋体" w:cs="宋体"/>
                <w:color w:val="auto"/>
                <w:szCs w:val="21"/>
                <w:highlight w:val="none"/>
                <w:lang w:val="en-US" w:eastAsia="zh-CN"/>
              </w:rPr>
              <w:t>老师</w:t>
            </w:r>
          </w:p>
          <w:p w14:paraId="75EF563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18523970401 </w:t>
            </w:r>
          </w:p>
        </w:tc>
      </w:tr>
      <w:tr w14:paraId="551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9850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26DA57D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565F89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bookmarkStart w:id="105" w:name="单据名称2"/>
            <w:r>
              <w:rPr>
                <w:rFonts w:hint="eastAsia" w:ascii="宋体" w:hAnsi="宋体" w:cs="宋体"/>
                <w:i w:val="0"/>
                <w:iCs w:val="0"/>
                <w:color w:val="auto"/>
                <w:szCs w:val="21"/>
                <w:highlight w:val="none"/>
                <w:u w:val="single"/>
                <w:lang w:val="en-US" w:eastAsia="zh-CN"/>
              </w:rPr>
              <w:t>2026年运维分公司计重称台设备维护服务</w:t>
            </w:r>
            <w:bookmarkEnd w:id="105"/>
          </w:p>
        </w:tc>
      </w:tr>
      <w:tr w14:paraId="020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D4691E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511F01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770E669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00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FBB429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7931870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5B8C1BE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9AC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89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8D3FED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1477F1FC">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59A9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4B5CE0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5D902C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52C1591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0412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C5B884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4F548C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0C49F66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064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59C3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CD81A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9AD7E68">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223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5F2B1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F2F45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5762572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F85E20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43D0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2E5843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6BF64D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0EAE23F4">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597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1A3888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81F68F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E0C845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708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C17369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7868C49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5FCBB393">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32FD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4FA038">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388512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C3DE4B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65D7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409502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047DE0F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1C41BD71">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DF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30B254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6967FD3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报价人须知</w:t>
            </w:r>
          </w:p>
        </w:tc>
        <w:tc>
          <w:tcPr>
            <w:tcW w:w="7104" w:type="dxa"/>
            <w:tcBorders>
              <w:bottom w:val="single" w:color="auto" w:sz="4" w:space="0"/>
            </w:tcBorders>
          </w:tcPr>
          <w:p w14:paraId="14A0E34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0005A7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综合单价包干</w:t>
            </w:r>
            <w:r>
              <w:rPr>
                <w:rFonts w:hint="eastAsia" w:ascii="宋体" w:hAnsi="宋体" w:cs="宋体"/>
                <w:color w:val="auto"/>
                <w:szCs w:val="21"/>
                <w:highlight w:val="none"/>
                <w:u w:val="single"/>
              </w:rPr>
              <w:t>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机械、服务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0CCE81A8">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28014826">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43C7D2E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41165C6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19EE942E">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7A96D44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6</w:t>
            </w:r>
            <w:r>
              <w:rPr>
                <w:rFonts w:hint="eastAsia" w:ascii="宋体" w:hAnsi="宋体" w:cs="宋体"/>
                <w:b w:val="0"/>
                <w:bCs w:val="0"/>
                <w:color w:val="auto"/>
                <w:highlight w:val="none"/>
              </w:rPr>
              <w:t>.异常低价警戒线要求</w:t>
            </w:r>
          </w:p>
          <w:p w14:paraId="3AF159A1">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kern w:val="0"/>
                <w:sz w:val="21"/>
                <w:szCs w:val="18"/>
                <w:highlight w:val="none"/>
                <w:lang w:val="en-US" w:eastAsia="zh-CN" w:bidi="ar"/>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否</w:t>
            </w:r>
          </w:p>
          <w:p w14:paraId="2374E48C">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5A459AA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1514F41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14:paraId="528956F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p w14:paraId="3EBA7467">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1AA78E">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2EA875AD">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8F7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2F725E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25AD260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2E44930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4947275.64 </w:t>
            </w:r>
            <w:r>
              <w:rPr>
                <w:rFonts w:hint="eastAsia" w:ascii="宋体" w:hAnsi="宋体"/>
                <w:b/>
                <w:bCs/>
                <w:color w:val="auto"/>
                <w:szCs w:val="21"/>
                <w:highlight w:val="none"/>
              </w:rPr>
              <w:t>元</w:t>
            </w:r>
            <w:r>
              <w:rPr>
                <w:rFonts w:hint="eastAsia" w:ascii="宋体" w:hAnsi="宋体"/>
                <w:b/>
                <w:bCs/>
                <w:color w:val="auto"/>
                <w:szCs w:val="21"/>
                <w:highlight w:val="none"/>
                <w:lang w:eastAsia="zh-CN"/>
              </w:rPr>
              <w:t>，</w:t>
            </w:r>
            <w:r>
              <w:rPr>
                <w:rFonts w:hint="eastAsia" w:ascii="宋体" w:hAnsi="宋体"/>
                <w:b/>
                <w:bCs/>
                <w:color w:val="auto"/>
                <w:szCs w:val="21"/>
                <w:highlight w:val="none"/>
              </w:rPr>
              <w:t>其中已含维护所需的备品备件</w:t>
            </w:r>
            <w:r>
              <w:rPr>
                <w:rFonts w:hint="eastAsia" w:ascii="宋体" w:hAnsi="宋体"/>
                <w:b/>
                <w:bCs/>
                <w:color w:val="auto"/>
                <w:szCs w:val="21"/>
                <w:highlight w:val="none"/>
                <w:lang w:eastAsia="zh-CN"/>
              </w:rPr>
              <w:t>、配件及耗材</w:t>
            </w:r>
            <w:r>
              <w:rPr>
                <w:rFonts w:hint="eastAsia" w:ascii="宋体" w:hAnsi="宋体"/>
                <w:b/>
                <w:bCs/>
                <w:color w:val="auto"/>
                <w:szCs w:val="21"/>
                <w:highlight w:val="none"/>
              </w:rPr>
              <w:t>费用</w:t>
            </w:r>
            <w:r>
              <w:rPr>
                <w:rFonts w:hint="eastAsia" w:ascii="宋体" w:hAnsi="宋体"/>
                <w:b/>
                <w:bCs/>
                <w:color w:val="auto"/>
                <w:szCs w:val="21"/>
                <w:highlight w:val="none"/>
                <w:lang w:val="en-US" w:eastAsia="zh-CN"/>
              </w:rPr>
              <w:t>180</w:t>
            </w:r>
            <w:r>
              <w:rPr>
                <w:rFonts w:hint="eastAsia" w:ascii="宋体" w:hAnsi="宋体"/>
                <w:b/>
                <w:bCs/>
                <w:color w:val="auto"/>
                <w:szCs w:val="21"/>
                <w:highlight w:val="none"/>
              </w:rPr>
              <w:t>0000.00元。单价限价详见“竞争性比选文件附件”。</w:t>
            </w:r>
          </w:p>
          <w:p w14:paraId="2C0D2F1B">
            <w:pPr>
              <w:keepNext w:val="0"/>
              <w:keepLines w:val="0"/>
              <w:pageBreakBefore w:val="0"/>
              <w:widowControl w:val="0"/>
              <w:kinsoku/>
              <w:wordWrap/>
              <w:overflowPunct/>
              <w:bidi w:val="0"/>
              <w:spacing w:line="400" w:lineRule="exact"/>
              <w:ind w:firstLine="420" w:firstLineChars="200"/>
              <w:textAlignment w:val="auto"/>
              <w:rPr>
                <w:highlight w:val="none"/>
              </w:rPr>
            </w:pPr>
            <w:r>
              <w:rPr>
                <w:rFonts w:hint="eastAsia" w:ascii="宋体" w:hAnsi="宋体" w:cs="宋体"/>
                <w:b w:val="0"/>
                <w:bCs/>
                <w:color w:val="auto"/>
                <w:kern w:val="0"/>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33CB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7304A5DC">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02B2B6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4871B0">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0F25FD7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6" w:name="支付方式"/>
            <w:r>
              <w:rPr>
                <w:rFonts w:hint="eastAsia" w:ascii="宋体" w:hAnsi="宋体" w:cs="宋体"/>
                <w:b w:val="0"/>
                <w:bCs w:val="0"/>
                <w:color w:val="auto"/>
                <w:sz w:val="21"/>
                <w:szCs w:val="21"/>
                <w:highlight w:val="none"/>
                <w:lang w:val="en-US" w:eastAsia="zh-CN"/>
              </w:rPr>
              <w:t xml:space="preserve"> 按照合同清单工程量及工作任务包干、未实施部分按清单单价扣减的计量支付原则，采取按季度支付的方式，乙方向甲方提交相应的维护资料和支付资料，经甲方验收合格后将维护费用支付给乙方。</w:t>
            </w:r>
            <w:bookmarkEnd w:id="106"/>
          </w:p>
        </w:tc>
      </w:tr>
      <w:tr w14:paraId="21B6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E93DAF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6BA635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2DD8D035">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0EF5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358C8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40704FCB">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210B7C92">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BB2323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07" w:name="是否提供投标保证金"/>
            <w:r>
              <w:rPr>
                <w:rFonts w:hint="eastAsia" w:hAnsi="宋体" w:cs="宋体"/>
                <w:b w:val="0"/>
                <w:bCs w:val="0"/>
                <w:color w:val="auto"/>
                <w:kern w:val="0"/>
                <w:sz w:val="21"/>
                <w:szCs w:val="18"/>
                <w:highlight w:val="none"/>
                <w:lang w:val="en-US" w:eastAsia="zh-CN" w:bidi="ar"/>
              </w:rPr>
              <w:t>是</w:t>
            </w:r>
            <w:bookmarkEnd w:id="107"/>
          </w:p>
          <w:p w14:paraId="272F6DF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08" w:name="投标保证金"/>
            <w:r>
              <w:rPr>
                <w:rFonts w:hint="eastAsia" w:hAnsi="宋体" w:cs="宋体"/>
                <w:color w:val="auto"/>
                <w:sz w:val="21"/>
                <w:szCs w:val="21"/>
                <w:highlight w:val="none"/>
                <w:u w:val="single"/>
                <w:lang w:val="en-US" w:eastAsia="zh-CN"/>
              </w:rPr>
              <w:t>50000.00</w:t>
            </w:r>
            <w:bookmarkEnd w:id="108"/>
            <w:r>
              <w:rPr>
                <w:rFonts w:hint="eastAsia" w:ascii="宋体" w:hAnsi="宋体" w:eastAsia="宋体" w:cs="宋体"/>
                <w:color w:val="auto"/>
                <w:sz w:val="21"/>
                <w:szCs w:val="21"/>
                <w:highlight w:val="none"/>
              </w:rPr>
              <w:t>元，由报价人从公司基本账户将投标保证金汇至以下指定账户：</w:t>
            </w:r>
          </w:p>
          <w:p w14:paraId="037BD8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0310A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26B551A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09" w:name="单据名称3"/>
            <w:r>
              <w:rPr>
                <w:rFonts w:hint="eastAsia" w:ascii="宋体" w:hAnsi="宋体" w:eastAsia="宋体" w:cs="宋体"/>
                <w:i w:val="0"/>
                <w:iCs w:val="0"/>
                <w:color w:val="auto"/>
                <w:sz w:val="21"/>
                <w:szCs w:val="21"/>
                <w:highlight w:val="none"/>
                <w:u w:val="single"/>
              </w:rPr>
              <w:t>2026年运维分公司计重称台设备维护服务</w:t>
            </w:r>
            <w:bookmarkEnd w:id="109"/>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80B7B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2FD6E2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3EB6076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4A4FF5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92EE8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3、若本项目“第一次”采购失败，采购人发布“第二次”采购后，报价人可沿用“第一次”采购递交的投标保证金，无需重复递交投标保证金。</w:t>
            </w:r>
          </w:p>
          <w:p w14:paraId="53CAC76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596BDDA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bookmarkStart w:id="110" w:name="是否提供履约保证金"/>
            <w:r>
              <w:rPr>
                <w:rFonts w:hint="eastAsia" w:hAnsi="宋体" w:cs="宋体"/>
                <w:b w:val="0"/>
                <w:bCs w:val="0"/>
                <w:color w:val="auto"/>
                <w:kern w:val="0"/>
                <w:sz w:val="21"/>
                <w:szCs w:val="18"/>
                <w:highlight w:val="none"/>
                <w:lang w:val="en-US" w:eastAsia="zh-CN" w:bidi="ar"/>
              </w:rPr>
              <w:t>是</w:t>
            </w:r>
            <w:bookmarkEnd w:id="110"/>
          </w:p>
          <w:p w14:paraId="6E125F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A382EF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11" w:name="履约保证金"/>
            <w:r>
              <w:rPr>
                <w:rFonts w:hint="eastAsia" w:hAnsi="宋体"/>
                <w:color w:val="auto"/>
                <w:kern w:val="2"/>
                <w:sz w:val="21"/>
                <w:szCs w:val="21"/>
                <w:highlight w:val="none"/>
                <w:u w:val="single"/>
                <w:lang w:val="en-US" w:eastAsia="zh-CN"/>
              </w:rPr>
              <w:t>合同金额的5%</w:t>
            </w:r>
            <w:bookmarkEnd w:id="111"/>
          </w:p>
          <w:p w14:paraId="514A29A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BB12420">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4EDA1456">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12" w:name="单据名称4"/>
            <w:r>
              <w:rPr>
                <w:rFonts w:hint="eastAsia" w:ascii="宋体" w:hAnsi="宋体" w:eastAsia="宋体" w:cs="宋体"/>
                <w:i w:val="0"/>
                <w:iCs w:val="0"/>
                <w:color w:val="auto"/>
                <w:sz w:val="21"/>
                <w:szCs w:val="21"/>
                <w:highlight w:val="none"/>
                <w:u w:val="single"/>
              </w:rPr>
              <w:t>2026年运维分公司计重称台设备维护服务</w:t>
            </w:r>
            <w:bookmarkEnd w:id="112"/>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1A901BD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4F76001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7A55DBA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AC77FF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83D754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C0891C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7B6190B1">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76C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1CF1B3B">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3D94B10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0585F2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盖章版扫描件（原件或彩色复印件的扫描件均可）PDF格式一份（内容须包括竞争性比选响应文件全部内容，所有文件均须逐页加盖报价人的单位公章）、excel格式报价清单一份）。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5BC74D7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304B70A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2CF41D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64C3F9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3EB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61D170E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31CCC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405455B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750EC57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94034CA">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24B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9B8C7A8">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006F77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D70778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40C0CE8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52BFB2C4">
            <w:pPr>
              <w:pStyle w:val="149"/>
              <w:keepNext w:val="0"/>
              <w:keepLines w:val="0"/>
              <w:pageBreakBefore w:val="0"/>
              <w:widowControl w:val="0"/>
              <w:kinsoku/>
              <w:wordWrap/>
              <w:overflowPunct/>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50C7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5810CC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06D8BEF5">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622673B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CCD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BDE0E50">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2131199">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60E29F5C">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7508068">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1B1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572C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675F587B">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93E412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7BCD4E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41BE5E7A">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744A672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3E5FA162">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457916A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7FC2066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4537F18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099A5A8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371F443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028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82620">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5DF69C02">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71C3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C13C0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6451C428">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2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682474">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0BF2CF0">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513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82CC36F">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5D187A48">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5A62C9F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1300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E68BE5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69E96F8E">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49275FD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27FE7E7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6E06DE6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F7AFD4E">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5</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4B1CBB2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6、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395960D0">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35682AA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69CB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82B28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232CE4B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607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3916C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ED00F6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5B21E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C16422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26.7</w:t>
            </w:r>
          </w:p>
        </w:tc>
        <w:tc>
          <w:tcPr>
            <w:tcW w:w="9210" w:type="dxa"/>
            <w:gridSpan w:val="2"/>
            <w:vAlign w:val="center"/>
          </w:tcPr>
          <w:p w14:paraId="2AFA08D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本项目报价含维护设备的所有</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配件及耗材的更换及维修费用。</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配件及耗材费用暂定180万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，在维护过程中价格按《重庆首讯科技股份有限公司非必须招标采购管理办法(修订）》进行谈判或审价等方式确定，维护完工时所结算的</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配件及耗材费用高于180万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则按180万</w:t>
            </w:r>
            <w:r>
              <w:rPr>
                <w:rFonts w:hint="eastAsia" w:ascii="宋体" w:hAnsi="宋体" w:cs="宋体"/>
                <w:color w:val="auto"/>
                <w:kern w:val="0"/>
                <w:szCs w:val="21"/>
                <w:highlight w:val="none"/>
                <w:lang w:val="en-US" w:eastAsia="zh-CN"/>
              </w:rPr>
              <w:t>元</w:t>
            </w:r>
            <w:r>
              <w:rPr>
                <w:rFonts w:hint="eastAsia" w:ascii="宋体" w:hAnsi="宋体" w:eastAsia="宋体" w:cs="宋体"/>
                <w:color w:val="auto"/>
                <w:kern w:val="0"/>
                <w:szCs w:val="21"/>
                <w:highlight w:val="none"/>
                <w:lang w:val="en-US" w:eastAsia="zh-CN"/>
              </w:rPr>
              <w:t>计算，若</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配件及耗材的费用低于180万元则根据审价结果据实结算费用。</w:t>
            </w:r>
          </w:p>
        </w:tc>
      </w:tr>
      <w:bookmarkEnd w:id="104"/>
    </w:tbl>
    <w:p w14:paraId="1440E377">
      <w:pPr>
        <w:rPr>
          <w:color w:val="auto"/>
          <w:highlight w:val="none"/>
        </w:rPr>
      </w:pPr>
    </w:p>
    <w:p w14:paraId="5C97F163">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13" w:name="_Hlt227984024"/>
      <w:bookmarkEnd w:id="113"/>
    </w:p>
    <w:p w14:paraId="5D5B6716">
      <w:pPr>
        <w:pStyle w:val="4"/>
        <w:jc w:val="center"/>
        <w:rPr>
          <w:rFonts w:ascii="宋体" w:hAnsi="宋体" w:eastAsia="宋体" w:cs="宋体"/>
          <w:bCs w:val="0"/>
          <w:color w:val="auto"/>
          <w:sz w:val="28"/>
          <w:szCs w:val="28"/>
          <w:highlight w:val="none"/>
        </w:rPr>
      </w:pPr>
      <w:bookmarkStart w:id="114" w:name="_Toc30198"/>
      <w:bookmarkStart w:id="115" w:name="_Toc11329222"/>
      <w:bookmarkStart w:id="116" w:name="_Toc11284"/>
      <w:bookmarkStart w:id="117" w:name="_Toc17532"/>
      <w:bookmarkStart w:id="118" w:name="_Toc21580"/>
      <w:r>
        <w:rPr>
          <w:rFonts w:hint="eastAsia" w:ascii="宋体" w:hAnsi="宋体" w:eastAsia="宋体" w:cs="宋体"/>
          <w:color w:val="auto"/>
          <w:sz w:val="28"/>
          <w:szCs w:val="28"/>
          <w:highlight w:val="none"/>
        </w:rPr>
        <w:t xml:space="preserve">附录1  </w:t>
      </w:r>
      <w:bookmarkEnd w:id="114"/>
      <w:bookmarkEnd w:id="115"/>
      <w:bookmarkEnd w:id="116"/>
      <w:bookmarkEnd w:id="117"/>
      <w:bookmarkStart w:id="119" w:name="_Toc11329226"/>
      <w:bookmarkStart w:id="120" w:name="_Toc25591"/>
      <w:bookmarkStart w:id="121" w:name="_Toc12773"/>
      <w:bookmarkStart w:id="122" w:name="_Toc27096"/>
      <w:r>
        <w:rPr>
          <w:rFonts w:hint="eastAsia" w:ascii="宋体" w:hAnsi="宋体" w:eastAsia="宋体" w:cs="宋体"/>
          <w:bCs w:val="0"/>
          <w:color w:val="auto"/>
          <w:sz w:val="28"/>
          <w:szCs w:val="28"/>
          <w:highlight w:val="none"/>
        </w:rPr>
        <w:t>报价人资格要求</w:t>
      </w:r>
      <w:bookmarkEnd w:id="118"/>
      <w:bookmarkEnd w:id="119"/>
      <w:bookmarkEnd w:id="120"/>
      <w:bookmarkEnd w:id="121"/>
      <w:bookmarkEnd w:id="122"/>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4B31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81BF672">
            <w:pPr>
              <w:spacing w:line="400" w:lineRule="exact"/>
              <w:jc w:val="center"/>
              <w:rPr>
                <w:rFonts w:ascii="宋体" w:hAnsi="宋体" w:cs="宋体"/>
                <w:color w:val="auto"/>
                <w:szCs w:val="21"/>
                <w:highlight w:val="none"/>
              </w:rPr>
            </w:pPr>
            <w:bookmarkStart w:id="123" w:name="_Toc387234996"/>
            <w:bookmarkStart w:id="124" w:name="_Toc388534043"/>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48637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79C1E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F26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F58CED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19693E3">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2F9B2D55">
            <w:pPr>
              <w:numPr>
                <w:ilvl w:val="0"/>
                <w:numId w:val="0"/>
              </w:num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bookmarkStart w:id="125" w:name="资质要求1"/>
            <w:r>
              <w:rPr>
                <w:rFonts w:hint="eastAsia" w:ascii="宋体" w:hAnsi="宋体" w:eastAsia="宋体" w:cs="宋体"/>
                <w:i w:val="0"/>
                <w:iCs w:val="0"/>
                <w:caps w:val="0"/>
                <w:color w:val="auto"/>
                <w:spacing w:val="0"/>
                <w:kern w:val="2"/>
                <w:sz w:val="21"/>
                <w:szCs w:val="21"/>
                <w:highlight w:val="none"/>
                <w:shd w:val="clear" w:fill="FCFCFC"/>
                <w:lang w:val="en-US" w:eastAsia="zh-CN" w:bidi="ar-SA"/>
              </w:rPr>
              <w:t>（1）</w:t>
            </w:r>
            <w:r>
              <w:rPr>
                <w:rFonts w:hint="eastAsia" w:ascii="宋体" w:hAnsi="宋体" w:eastAsia="宋体" w:cs="宋体"/>
                <w:i w:val="0"/>
                <w:iCs w:val="0"/>
                <w:caps w:val="0"/>
                <w:color w:val="auto"/>
                <w:spacing w:val="0"/>
                <w:sz w:val="21"/>
                <w:szCs w:val="21"/>
                <w:highlight w:val="none"/>
                <w:shd w:val="clear" w:fill="FCFCFC"/>
              </w:rPr>
              <w:t xml:space="preserve">报价人具有独立法人资格及有效的营业执照或事业单位法人证书。 </w:t>
            </w:r>
          </w:p>
          <w:p w14:paraId="300981E7">
            <w:pPr>
              <w:numPr>
                <w:ilvl w:val="0"/>
                <w:numId w:val="0"/>
              </w:num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（2）报价人具有有效的质量技术监督局或市场监督局颁发的有效的计量器具型式批准证书（具备100吨和150吨的整车式动态汽车衡最大称量）。</w:t>
            </w:r>
            <w:bookmarkEnd w:id="125"/>
          </w:p>
        </w:tc>
      </w:tr>
      <w:tr w14:paraId="5E1D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3F306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5387349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121F4C">
            <w:pPr>
              <w:spacing w:line="400" w:lineRule="exact"/>
              <w:ind w:firstLine="420" w:firstLineChars="200"/>
              <w:rPr>
                <w:rFonts w:hint="eastAsia" w:ascii="宋体" w:hAnsi="宋体" w:cs="宋体"/>
                <w:color w:val="auto"/>
                <w:szCs w:val="21"/>
                <w:highlight w:val="none"/>
                <w:shd w:val="clear" w:color="auto" w:fill="FFFFFF"/>
              </w:rPr>
            </w:pPr>
            <w:bookmarkStart w:id="126" w:name="业绩要求1"/>
            <w:r>
              <w:rPr>
                <w:rFonts w:hint="eastAsia" w:ascii="宋体" w:hAnsi="宋体" w:eastAsia="宋体" w:cs="宋体"/>
                <w:color w:val="auto"/>
                <w:sz w:val="21"/>
                <w:szCs w:val="21"/>
                <w:highlight w:val="none"/>
                <w:lang w:val="en-US" w:eastAsia="zh-CN"/>
              </w:rPr>
              <w:t>报价人在2022年1月1日至竞争性比选文件发出之日(以合同签订时间为准）至少具有一项合同金额在200万元及以上的类似计重称台设备供货或维护业绩。</w:t>
            </w:r>
            <w:bookmarkEnd w:id="126"/>
          </w:p>
        </w:tc>
      </w:tr>
      <w:tr w14:paraId="75DF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DC7A7FD">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94C1C74">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45E5BBD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1C03533">
            <w:pPr>
              <w:spacing w:line="400" w:lineRule="exact"/>
              <w:ind w:firstLine="420" w:firstLineChars="200"/>
              <w:rPr>
                <w:rFonts w:hint="eastAsia" w:ascii="宋体" w:hAnsi="宋体" w:eastAsia="宋体" w:cs="宋体"/>
                <w:color w:val="auto"/>
                <w:sz w:val="21"/>
                <w:szCs w:val="21"/>
                <w:highlight w:val="none"/>
                <w:lang w:val="en-US" w:eastAsia="zh-CN"/>
              </w:rPr>
            </w:pPr>
            <w:bookmarkStart w:id="127" w:name="主要管理人员要求"/>
            <w:bookmarkEnd w:id="127"/>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负责人：1人。</w:t>
            </w:r>
          </w:p>
        </w:tc>
      </w:tr>
      <w:tr w14:paraId="177B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5CF1E4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144AB21">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547AB7">
            <w:pPr>
              <w:spacing w:line="400" w:lineRule="exact"/>
              <w:ind w:firstLine="420" w:firstLineChars="200"/>
              <w:rPr>
                <w:rFonts w:hint="eastAsia" w:ascii="宋体" w:hAnsi="宋体" w:eastAsia="宋体" w:cs="宋体"/>
                <w:color w:val="auto"/>
                <w:sz w:val="21"/>
                <w:szCs w:val="21"/>
                <w:highlight w:val="none"/>
                <w:lang w:val="en-US" w:eastAsia="zh-CN"/>
              </w:rPr>
            </w:pPr>
            <w:bookmarkStart w:id="128" w:name="其他人员要求"/>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bookmarkEnd w:id="128"/>
          </w:p>
        </w:tc>
      </w:tr>
      <w:tr w14:paraId="53DD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E657F7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09639A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8A8F4B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92F23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4E2F8D5">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22" w:firstLineChars="200"/>
        <w:textAlignment w:val="auto"/>
        <w:rPr>
          <w:rFonts w:hint="eastAsia" w:hAnsi="宋体"/>
          <w:b/>
          <w:bCs/>
          <w:color w:val="auto"/>
          <w:kern w:val="0"/>
          <w:szCs w:val="21"/>
          <w:highlight w:val="none"/>
        </w:rPr>
      </w:pPr>
      <w:r>
        <w:rPr>
          <w:rFonts w:hint="eastAsia"/>
          <w:b/>
          <w:bCs/>
          <w:color w:val="auto"/>
          <w:highlight w:val="none"/>
          <w:lang w:val="en-US" w:eastAsia="zh-CN"/>
        </w:rPr>
        <w:t>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FCAA52A">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3.以上人员要求为最低要求，后续根据项目部要求追加人员，满足项目进度需要。报价人自行承诺即可，无需提供相关证明材料。</w:t>
      </w:r>
    </w:p>
    <w:p w14:paraId="0C318AEB">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4.以上机械设备要求为最低要求，后续根据项目部要求追加，满足项目进度需要。报价人自行承诺即可，无需提供相关证明材料。</w:t>
      </w:r>
    </w:p>
    <w:p w14:paraId="1095416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2E919516">
      <w:pPr>
        <w:pStyle w:val="28"/>
        <w:rPr>
          <w:color w:val="auto"/>
          <w:highlight w:val="none"/>
        </w:rPr>
      </w:pPr>
    </w:p>
    <w:bookmarkEnd w:id="123"/>
    <w:bookmarkEnd w:id="124"/>
    <w:p w14:paraId="31AE6816">
      <w:pPr>
        <w:spacing w:line="440" w:lineRule="exact"/>
        <w:ind w:firstLine="210" w:firstLineChars="100"/>
        <w:rPr>
          <w:rFonts w:ascii="宋体" w:hAnsi="宋体" w:cs="宋体"/>
          <w:color w:val="auto"/>
          <w:highlight w:val="none"/>
        </w:rPr>
      </w:pPr>
    </w:p>
    <w:p w14:paraId="6CF9BDE8">
      <w:pPr>
        <w:rPr>
          <w:rFonts w:ascii="宋体" w:hAnsi="宋体" w:cs="宋体"/>
          <w:color w:val="auto"/>
          <w:highlight w:val="none"/>
        </w:rPr>
      </w:pPr>
    </w:p>
    <w:p w14:paraId="75A4D70E">
      <w:pPr>
        <w:pStyle w:val="3"/>
        <w:keepNext/>
        <w:keepLines/>
        <w:pageBreakBefore w:val="0"/>
        <w:widowControl w:val="0"/>
        <w:numPr>
          <w:ilvl w:val="0"/>
          <w:numId w:val="3"/>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9" w:name="_Toc31054"/>
      <w:bookmarkStart w:id="130" w:name="_Toc31719"/>
      <w:r>
        <w:rPr>
          <w:rFonts w:hint="eastAsia" w:ascii="宋体" w:hAnsi="宋体" w:cs="宋体"/>
          <w:color w:val="auto"/>
          <w:highlight w:val="none"/>
        </w:rPr>
        <w:t>评标办法（综合评估法）</w:t>
      </w:r>
      <w:bookmarkEnd w:id="129"/>
      <w:bookmarkEnd w:id="130"/>
    </w:p>
    <w:p w14:paraId="1AB9EF9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098F7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009C96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4E5310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2854A9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5C6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DF6132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44D4CB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1EA7E7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E4E9C3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71DC77D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7113653C">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4C2148E">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09FAF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3937E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213446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66D4682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ED550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479F2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B1195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FFC5F1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30C6AC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2FB364C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E57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B8B4B7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3BA19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F4FB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A35DE1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416356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1.报价函的所有数据均符合比选文件的规定</w:t>
            </w:r>
            <w:r>
              <w:rPr>
                <w:rFonts w:hint="eastAsia" w:asciiTheme="minorEastAsia" w:hAnsiTheme="minorEastAsia" w:eastAsiaTheme="minorEastAsia" w:cstheme="minorEastAsia"/>
                <w:color w:val="auto"/>
                <w:szCs w:val="21"/>
                <w:highlight w:val="none"/>
                <w:lang w:eastAsia="zh-CN"/>
              </w:rPr>
              <w:t>。</w:t>
            </w:r>
          </w:p>
          <w:p w14:paraId="34CF9F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val="en-US" w:eastAsia="zh-CN"/>
              </w:rPr>
            </w:pPr>
            <w:r>
              <w:rPr>
                <w:rFonts w:hint="eastAsia" w:asciiTheme="minorEastAsia" w:hAnsiTheme="minorEastAsia" w:eastAsiaTheme="minorEastAsia" w:cstheme="minorEastAsia"/>
                <w:color w:val="auto"/>
                <w:szCs w:val="21"/>
                <w:highlight w:val="none"/>
              </w:rPr>
              <w:t>2.竞争性比选响应文件附表齐全完整，内容均按规定填写</w:t>
            </w:r>
            <w:r>
              <w:rPr>
                <w:rFonts w:hint="eastAsia" w:asciiTheme="minorEastAsia" w:hAnsiTheme="minorEastAsia" w:eastAsiaTheme="minorEastAsia" w:cstheme="minorEastAsia"/>
                <w:color w:val="auto"/>
                <w:szCs w:val="21"/>
                <w:highlight w:val="none"/>
                <w:lang w:eastAsia="zh-CN"/>
              </w:rPr>
              <w:t>。</w:t>
            </w:r>
          </w:p>
        </w:tc>
      </w:tr>
      <w:tr w14:paraId="1EC9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32AD5C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C3FB9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4A8AF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DE0F34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2A79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3C293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F8989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4FA35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5935872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hint="eastAsia" w:asciiTheme="minorEastAsia" w:hAnsiTheme="minorEastAsia" w:eastAsiaTheme="minorEastAsia" w:cstheme="minorEastAsia"/>
                <w:color w:val="auto"/>
                <w:szCs w:val="21"/>
                <w:highlight w:val="none"/>
                <w:lang w:eastAsia="zh-CN"/>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r>
              <w:rPr>
                <w:rFonts w:hint="eastAsia" w:asciiTheme="minorEastAsia" w:hAnsiTheme="minorEastAsia" w:eastAsiaTheme="minorEastAsia" w:cstheme="minorEastAsia"/>
                <w:color w:val="auto"/>
                <w:szCs w:val="21"/>
                <w:highlight w:val="none"/>
                <w:lang w:eastAsia="zh-CN"/>
              </w:rPr>
              <w:t>。</w:t>
            </w:r>
          </w:p>
        </w:tc>
      </w:tr>
      <w:tr w14:paraId="0D254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F64C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0CAE9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3EB82A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3A9123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1EEF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10467C3">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05EDBF6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6A49E1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60BAFC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5BA8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7D048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18197E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8682D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35E833E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7DCE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74812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BA0D2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1CC9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CE379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E6C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05E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73BEC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A87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234B0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36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32761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ED2A5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E87840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BAF522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7E9E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2D1C0A2">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78396E2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49BC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1DA82D">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E88A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EB2CD4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0F71C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B95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A423A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8B6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EB19C4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A224D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3CD1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AC9C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245B6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319D6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878EC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52BB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05EB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F3B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501D1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1FAA27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0A71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6243A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649FD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709B4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0B4F0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997D4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E47CD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19BC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A48D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52880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83282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D3F6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8D4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98132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E71B5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3222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F5636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D4FD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24760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FD3602">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12967F7">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EB9335E">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02B30D93">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5CB377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616E4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A611E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34AD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0111FAAF">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86BD4C7">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1428248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175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FE6AF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67492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D3D2666">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B36F178">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1D10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39964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6514AC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12B0C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56C757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55E3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054A075">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8C57163">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DAA73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617B3E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670F1314">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4B8BE7B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881AC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F8DD4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6BB9A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D0865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9165D09">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维护管理体系及保证措施和实施方案（</w:t>
            </w:r>
            <w:r>
              <w:rPr>
                <w:rFonts w:hint="default" w:ascii="Calibri" w:hAnsi="Calibri" w:eastAsia="宋体" w:cs="Calibri"/>
                <w:kern w:val="2"/>
                <w:sz w:val="21"/>
                <w:szCs w:val="21"/>
                <w:highlight w:val="none"/>
                <w:lang w:val="en-US" w:eastAsia="zh-CN" w:bidi="ar"/>
              </w:rPr>
              <w:t>15</w:t>
            </w:r>
            <w:r>
              <w:rPr>
                <w:rFonts w:hint="eastAsia" w:ascii="宋体" w:hAnsi="宋体" w:eastAsia="宋体" w:cs="宋体"/>
                <w:kern w:val="2"/>
                <w:sz w:val="21"/>
                <w:szCs w:val="21"/>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3F4AC1">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报价人编制适用于本项目的维护管理体系措施及实施方案：</w:t>
            </w:r>
          </w:p>
          <w:p w14:paraId="64A87BE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1、设备总体维护进度计划和保证措施。包含但不限于：详细的项目进度计划、项目工期保证措施、管理措施、维护作业具体内容。</w:t>
            </w:r>
          </w:p>
          <w:p w14:paraId="4DDE0145">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2、质量、安全、文明施工及环境保护管理体系与防噪音维护措施。</w:t>
            </w:r>
          </w:p>
          <w:p w14:paraId="698FAC4B">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3、特殊气候条件下的维护方案，紧急情况的处理措施、抵抗风险的措施。</w:t>
            </w:r>
          </w:p>
          <w:p w14:paraId="7FF094D4">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 xml:space="preserve">4、提供详细合理的应急预案，包括但不限于：维护过程常见风险因素应急预案、针对本项目实施过程实际情况可能发生的应急预案。 </w:t>
            </w:r>
          </w:p>
          <w:p w14:paraId="053FF700">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综合比较打分：方案描述清晰、完整，可操作性强得15-12分，方案描述较清晰、较完整，可操作性较强得12-9分；方案描述不够清晰，不够完整得9-0分，缺项不得分。本项满分15分，保留小数点后两位。</w:t>
            </w:r>
          </w:p>
        </w:tc>
        <w:tc>
          <w:tcPr>
            <w:tcW w:w="555" w:type="dxa"/>
            <w:tcBorders>
              <w:top w:val="single" w:color="auto" w:sz="4" w:space="0"/>
              <w:left w:val="single" w:color="auto" w:sz="4" w:space="0"/>
              <w:bottom w:val="single" w:color="auto" w:sz="4" w:space="0"/>
            </w:tcBorders>
            <w:vAlign w:val="center"/>
          </w:tcPr>
          <w:p w14:paraId="42B7DD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3C3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08ED76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34BB3D4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347E39">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kern w:val="2"/>
                <w:sz w:val="21"/>
                <w:szCs w:val="21"/>
                <w:highlight w:val="none"/>
                <w:lang w:val="en-US" w:eastAsia="zh-CN" w:bidi="ar"/>
              </w:rPr>
              <w:t>资源配备计划（5分）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38BD5FA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报价人编制适用于本项目的资源配备计划，包括主要机械、检测试验设备和仪表设备、车辆器具、人员配备及主要维修配件等计划。</w:t>
            </w:r>
          </w:p>
          <w:p w14:paraId="60F1D76E">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asciiTheme="minorEastAsia" w:hAnsiTheme="minorEastAsia" w:eastAsiaTheme="minorEastAsia" w:cstheme="minorEastAsia"/>
                <w:bCs/>
                <w:color w:val="auto"/>
                <w:szCs w:val="21"/>
                <w:highlight w:val="none"/>
              </w:rPr>
            </w:pPr>
            <w:r>
              <w:rPr>
                <w:rFonts w:hint="eastAsia" w:ascii="宋体" w:hAnsi="宋体" w:eastAsia="宋体" w:cs="宋体"/>
                <w:kern w:val="2"/>
                <w:sz w:val="21"/>
                <w:szCs w:val="21"/>
                <w:highlight w:val="none"/>
                <w:lang w:val="en-US" w:eastAsia="zh-CN" w:bidi="ar"/>
              </w:rPr>
              <w:t>资源配备准备充分、可实施性强的得5-4分，资源配备较为充分、可实施性较强的得4-3分，资源配备一般、可实施性一般的得3-0分，缺项不得分。本项满分5分，保留小数点后两位。</w:t>
            </w:r>
          </w:p>
        </w:tc>
        <w:tc>
          <w:tcPr>
            <w:tcW w:w="555" w:type="dxa"/>
            <w:tcBorders>
              <w:top w:val="single" w:color="auto" w:sz="4" w:space="0"/>
              <w:left w:val="single" w:color="auto" w:sz="4" w:space="0"/>
              <w:bottom w:val="single" w:color="auto" w:sz="4" w:space="0"/>
            </w:tcBorders>
            <w:vAlign w:val="center"/>
          </w:tcPr>
          <w:p w14:paraId="10BE31A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5D70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3D293ED">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24BB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E0713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32A2AD20">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793180C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526E5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BAB0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7411E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8334E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D4D5B7D">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4B87E45F">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681521C8">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8</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628165DF">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1E364E65">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2022年1月1日至竞争性比选文件发出之日（以合同签订时间为准）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w:t>
            </w:r>
            <w:r>
              <w:rPr>
                <w:rFonts w:hint="eastAsia" w:ascii="宋体" w:hAnsi="宋体" w:cs="宋体"/>
                <w:color w:val="auto"/>
                <w:kern w:val="0"/>
                <w:szCs w:val="24"/>
                <w:highlight w:val="none"/>
                <w:lang w:val="en-US" w:eastAsia="zh-CN"/>
              </w:rPr>
              <w:t>200</w:t>
            </w:r>
            <w:r>
              <w:rPr>
                <w:rFonts w:hint="eastAsia" w:ascii="宋体" w:hAnsi="宋体" w:cs="宋体"/>
                <w:color w:val="auto"/>
                <w:kern w:val="0"/>
                <w:szCs w:val="24"/>
                <w:highlight w:val="none"/>
              </w:rPr>
              <w:t>万及以上类似计重称台设备供货或维护业绩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6C65B956">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1323C9D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8C04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C3795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4F2D8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C1B40F2">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17EC9EFD">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5CD8A484">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14F37D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56CA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C8BD5C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DAB80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0A342B0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66DD5437">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8A295F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44C291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0D2673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E4076E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06E65A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B28C73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62D00C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036A384">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415AB4CD">
      <w:pPr>
        <w:rPr>
          <w:color w:val="auto"/>
          <w:highlight w:val="none"/>
        </w:rPr>
      </w:pPr>
    </w:p>
    <w:p w14:paraId="74E020C2">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D5CD12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1" w:name="_Toc26037"/>
      <w:bookmarkStart w:id="132" w:name="_Toc6735"/>
      <w:bookmarkStart w:id="133" w:name="_Toc19268"/>
      <w:r>
        <w:rPr>
          <w:rFonts w:hint="eastAsia" w:ascii="宋体" w:hAnsi="宋体" w:cs="宋体"/>
          <w:color w:val="auto"/>
          <w:szCs w:val="21"/>
          <w:highlight w:val="none"/>
        </w:rPr>
        <w:t>1.  评标方法</w:t>
      </w:r>
      <w:bookmarkEnd w:id="131"/>
      <w:bookmarkEnd w:id="132"/>
      <w:bookmarkEnd w:id="133"/>
    </w:p>
    <w:p w14:paraId="0DE0E0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340DA5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4" w:name="_Toc1052"/>
      <w:bookmarkStart w:id="135" w:name="_Toc8753"/>
      <w:bookmarkStart w:id="136" w:name="_Toc31759"/>
      <w:bookmarkStart w:id="137" w:name="_Toc22200"/>
      <w:r>
        <w:rPr>
          <w:rFonts w:hint="eastAsia" w:ascii="宋体" w:hAnsi="宋体" w:cs="宋体"/>
          <w:color w:val="auto"/>
          <w:szCs w:val="21"/>
          <w:highlight w:val="none"/>
        </w:rPr>
        <w:t>2.  评审标准</w:t>
      </w:r>
      <w:bookmarkEnd w:id="134"/>
      <w:bookmarkEnd w:id="135"/>
      <w:bookmarkEnd w:id="136"/>
      <w:bookmarkEnd w:id="137"/>
    </w:p>
    <w:p w14:paraId="4D20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452860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0DFD9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7FB458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B8816C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2554E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1AFF51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2C9B423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744F3C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AA65A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DC53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2A27C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02604D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2B4810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C040CB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65CD5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1CC0338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107A1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8" w:name="_Toc8345"/>
      <w:bookmarkStart w:id="139" w:name="_Toc5245"/>
      <w:bookmarkStart w:id="140" w:name="_Toc11564"/>
      <w:bookmarkStart w:id="141" w:name="_Toc10650"/>
      <w:r>
        <w:rPr>
          <w:rFonts w:hint="eastAsia" w:ascii="宋体" w:hAnsi="宋体" w:cs="宋体"/>
          <w:color w:val="auto"/>
          <w:szCs w:val="21"/>
          <w:highlight w:val="none"/>
        </w:rPr>
        <w:t>3.  评标程序</w:t>
      </w:r>
      <w:bookmarkEnd w:id="138"/>
      <w:bookmarkEnd w:id="139"/>
      <w:bookmarkEnd w:id="140"/>
      <w:bookmarkEnd w:id="141"/>
    </w:p>
    <w:p w14:paraId="507FA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72195B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26E017B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3FE9FA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F8C97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A19FD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25A199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ABB27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646E48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ED86B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310E00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2006CE3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0A5391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D2115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3F0D72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A9ABB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65EF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8AFDE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D8D20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44F6A2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7E2AE3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451072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54E442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81EEA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70D0C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5C0832B">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10EC3D4D">
      <w:pPr>
        <w:rPr>
          <w:rStyle w:val="82"/>
          <w:rFonts w:hint="eastAsia"/>
          <w:color w:val="auto"/>
          <w:highlight w:val="none"/>
        </w:rPr>
      </w:pPr>
      <w:r>
        <w:rPr>
          <w:rStyle w:val="82"/>
          <w:rFonts w:hint="eastAsia"/>
          <w:color w:val="auto"/>
          <w:highlight w:val="none"/>
        </w:rPr>
        <w:br w:type="page"/>
      </w:r>
    </w:p>
    <w:p w14:paraId="5D625701">
      <w:pPr>
        <w:pStyle w:val="3"/>
        <w:spacing w:before="0" w:after="0" w:line="360" w:lineRule="auto"/>
        <w:jc w:val="center"/>
        <w:rPr>
          <w:rFonts w:hint="default" w:ascii="宋体" w:hAnsi="宋体" w:eastAsia="宋体" w:cs="宋体"/>
          <w:color w:val="auto"/>
          <w:highlight w:val="none"/>
          <w:lang w:val="en-US" w:eastAsia="zh-CN"/>
        </w:rPr>
      </w:pPr>
      <w:bookmarkStart w:id="142" w:name="_Toc246997096"/>
      <w:bookmarkStart w:id="143" w:name="_Toc247085870"/>
      <w:bookmarkStart w:id="144" w:name="_Toc152042574"/>
      <w:bookmarkStart w:id="145" w:name="_Toc503951043"/>
      <w:bookmarkStart w:id="146" w:name="_Toc246996353"/>
      <w:bookmarkStart w:id="147" w:name="_Toc152045785"/>
      <w:bookmarkStart w:id="148" w:name="_Toc2000411"/>
      <w:bookmarkStart w:id="149" w:name="_Toc447827049"/>
      <w:bookmarkStart w:id="150" w:name="_Toc144974854"/>
      <w:bookmarkStart w:id="151" w:name="_Toc179632804"/>
      <w:bookmarkStart w:id="152" w:name="_Toc514858707"/>
      <w:bookmarkStart w:id="153" w:name="_Toc513633964"/>
      <w:bookmarkStart w:id="154" w:name="_Toc15010"/>
      <w:bookmarkStart w:id="155" w:name="_Toc152042575"/>
      <w:bookmarkStart w:id="156" w:name="_Toc152045786"/>
      <w:bookmarkStart w:id="157" w:name="_Toc179632806"/>
      <w:bookmarkStart w:id="158" w:name="_Toc144974855"/>
      <w:bookmarkStart w:id="159" w:name="_Toc247085872"/>
      <w:bookmarkStart w:id="160" w:name="_Toc246997097"/>
      <w:bookmarkStart w:id="161" w:name="_Toc246996354"/>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42"/>
      <w:bookmarkEnd w:id="143"/>
      <w:bookmarkEnd w:id="144"/>
      <w:bookmarkEnd w:id="145"/>
      <w:bookmarkEnd w:id="146"/>
      <w:bookmarkEnd w:id="147"/>
      <w:bookmarkEnd w:id="148"/>
      <w:bookmarkEnd w:id="149"/>
      <w:bookmarkEnd w:id="150"/>
      <w:bookmarkEnd w:id="151"/>
      <w:bookmarkEnd w:id="152"/>
      <w:bookmarkEnd w:id="153"/>
      <w:r>
        <w:rPr>
          <w:rFonts w:hint="eastAsia" w:ascii="宋体" w:hAnsi="宋体" w:cs="宋体"/>
          <w:color w:val="auto"/>
          <w:highlight w:val="none"/>
          <w:lang w:val="en-US" w:eastAsia="zh-CN"/>
        </w:rPr>
        <w:t>服务要求</w:t>
      </w:r>
      <w:bookmarkEnd w:id="154"/>
    </w:p>
    <w:bookmarkEnd w:id="155"/>
    <w:bookmarkEnd w:id="156"/>
    <w:bookmarkEnd w:id="157"/>
    <w:bookmarkEnd w:id="158"/>
    <w:bookmarkEnd w:id="159"/>
    <w:bookmarkEnd w:id="160"/>
    <w:bookmarkEnd w:id="161"/>
    <w:p w14:paraId="0668AAFB">
      <w:pPr>
        <w:widowControl/>
        <w:spacing w:line="360" w:lineRule="auto"/>
        <w:jc w:val="center"/>
        <w:rPr>
          <w:rFonts w:ascii="仿宋" w:hAnsi="仿宋" w:eastAsia="仿宋" w:cs="仿宋"/>
          <w:b/>
          <w:color w:val="000000"/>
          <w:kern w:val="0"/>
          <w:sz w:val="32"/>
          <w:szCs w:val="32"/>
          <w:highlight w:val="none"/>
        </w:rPr>
      </w:pPr>
      <w:bookmarkStart w:id="162" w:name="_Toc2000412"/>
      <w:bookmarkStart w:id="163" w:name="_Toc514858708"/>
      <w:bookmarkStart w:id="164" w:name="_Toc514430114"/>
      <w:bookmarkStart w:id="165" w:name="_Toc179632807"/>
      <w:bookmarkStart w:id="166" w:name="_Toc144974856"/>
      <w:bookmarkStart w:id="167" w:name="_Toc247085873"/>
      <w:bookmarkStart w:id="168" w:name="_Toc246997098"/>
      <w:bookmarkStart w:id="169" w:name="_Toc507320039"/>
      <w:bookmarkStart w:id="170" w:name="_Toc246996355"/>
      <w:bookmarkStart w:id="171" w:name="_Toc152045787"/>
      <w:bookmarkStart w:id="172" w:name="_Toc152042576"/>
      <w:r>
        <w:rPr>
          <w:rFonts w:ascii="仿宋" w:hAnsi="仿宋" w:eastAsia="仿宋" w:cs="仿宋"/>
          <w:b/>
          <w:color w:val="000000"/>
          <w:kern w:val="0"/>
          <w:sz w:val="32"/>
          <w:szCs w:val="32"/>
          <w:highlight w:val="none"/>
        </w:rPr>
        <w:t>维护技术标准及要求</w:t>
      </w:r>
    </w:p>
    <w:p w14:paraId="2E84F486">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本合同实施时按照现行的技术规范和设计要求执行，其主要的国家法规和技术规范有： </w:t>
      </w:r>
    </w:p>
    <w:p w14:paraId="4283761D">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中华人民共和国国家标准； </w:t>
      </w:r>
    </w:p>
    <w:p w14:paraId="22CAC0FF">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中华人民共和国行业标准（交通、通信、电子、机械、建设等）； </w:t>
      </w:r>
    </w:p>
    <w:p w14:paraId="2323B078">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国际标准化组织标准； </w:t>
      </w:r>
    </w:p>
    <w:p w14:paraId="4C6AC3A6">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国际电信联盟标准； </w:t>
      </w:r>
    </w:p>
    <w:p w14:paraId="6112546B">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国际电工技术委员会标准； </w:t>
      </w:r>
    </w:p>
    <w:p w14:paraId="5B7096E9">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《公路隧道交通工程与附属设施施工技术规范》JTG/T F72-2011； </w:t>
      </w:r>
    </w:p>
    <w:p w14:paraId="64608820">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《通信管道工程施工及验收技术规范》GB50374-2006； </w:t>
      </w:r>
    </w:p>
    <w:p w14:paraId="0A954463">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《公路养护技术规范》JTG H10－2009； </w:t>
      </w:r>
    </w:p>
    <w:p w14:paraId="242626FD">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《公路工程技术标准》JTG B01-2014； </w:t>
      </w:r>
    </w:p>
    <w:p w14:paraId="6B5ABB78">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《电气装置安装工程电缆线路施工及验收规范》GB50168-2006； </w:t>
      </w:r>
    </w:p>
    <w:p w14:paraId="1F851030">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《混凝土结构工程施工质量验收规范》（GB50204）； </w:t>
      </w:r>
    </w:p>
    <w:p w14:paraId="63B004F7">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《钢结构工程施工质量验收规范》GB50205-2001； </w:t>
      </w:r>
    </w:p>
    <w:p w14:paraId="6F667B0C">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《建筑钢结构焊接技术规程》JGJ81-2002； </w:t>
      </w:r>
    </w:p>
    <w:p w14:paraId="1C33B6D8">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《公路工程质量检验评定标准》(机电工程) JTG 2182-2020； </w:t>
      </w:r>
    </w:p>
    <w:p w14:paraId="472BC4C9">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《公路隧道养护技术规范》JTG-H12-2015； </w:t>
      </w:r>
    </w:p>
    <w:p w14:paraId="7DC406CD">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 xml:space="preserve">重庆市高速公路施工标准化管理办法(重庆市交通委员会发布)； </w:t>
      </w:r>
    </w:p>
    <w:p w14:paraId="5626EEA4">
      <w:pPr>
        <w:widowControl/>
        <w:tabs>
          <w:tab w:val="left" w:pos="2880"/>
          <w:tab w:val="left" w:pos="7020"/>
        </w:tabs>
        <w:spacing w:line="360" w:lineRule="auto"/>
        <w:ind w:right="178" w:rightChars="85" w:firstLine="720" w:firstLineChars="3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重庆高速集团《高速公路机电系统维护管理办法》。</w:t>
      </w:r>
    </w:p>
    <w:p w14:paraId="7F377909">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bookmarkStart w:id="173" w:name="_Hlk92217241"/>
      <w:r>
        <w:rPr>
          <w:rFonts w:hint="eastAsia" w:ascii="仿宋" w:hAnsi="仿宋" w:eastAsia="仿宋" w:cs="仿宋"/>
          <w:color w:val="000000"/>
          <w:kern w:val="0"/>
          <w:sz w:val="24"/>
          <w:highlight w:val="none"/>
        </w:rPr>
        <w:t>一、维护工作范围</w:t>
      </w:r>
    </w:p>
    <w:p w14:paraId="185B346D">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对高速公路收费站的计重设备进行巡检、保养、维护、维修工作。</w:t>
      </w:r>
    </w:p>
    <w:p w14:paraId="656A145A">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二</w:t>
      </w:r>
      <w:r>
        <w:rPr>
          <w:rFonts w:hint="eastAsia" w:ascii="仿宋" w:hAnsi="仿宋" w:eastAsia="仿宋" w:cs="仿宋"/>
          <w:color w:val="000000"/>
          <w:kern w:val="0"/>
          <w:sz w:val="24"/>
          <w:highlight w:val="none"/>
        </w:rPr>
        <w:t>、维护内容及要求</w:t>
      </w:r>
    </w:p>
    <w:p w14:paraId="134D80D5">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2</w:t>
      </w:r>
      <w:r>
        <w:rPr>
          <w:rFonts w:hint="eastAsia" w:ascii="仿宋" w:hAnsi="仿宋" w:eastAsia="仿宋" w:cs="仿宋"/>
          <w:color w:val="000000"/>
          <w:kern w:val="0"/>
          <w:sz w:val="24"/>
          <w:highlight w:val="none"/>
        </w:rPr>
        <w:t>.1  每季度例行对计重设备进行保养、维护。</w:t>
      </w:r>
    </w:p>
    <w:p w14:paraId="78A95A94">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2</w:t>
      </w:r>
      <w:r>
        <w:rPr>
          <w:rFonts w:hint="eastAsia" w:ascii="仿宋" w:hAnsi="仿宋" w:eastAsia="仿宋" w:cs="仿宋"/>
          <w:color w:val="000000"/>
          <w:kern w:val="0"/>
          <w:sz w:val="24"/>
          <w:highlight w:val="none"/>
        </w:rPr>
        <w:t>.2  及时修复损坏设备。</w:t>
      </w:r>
    </w:p>
    <w:p w14:paraId="08BA8DBE">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2</w:t>
      </w:r>
      <w:r>
        <w:rPr>
          <w:rFonts w:hint="eastAsia" w:ascii="仿宋" w:hAnsi="仿宋" w:eastAsia="仿宋" w:cs="仿宋"/>
          <w:color w:val="000000"/>
          <w:kern w:val="0"/>
          <w:sz w:val="24"/>
          <w:highlight w:val="none"/>
        </w:rPr>
        <w:t>.3  每年配合进行一次计重</w:t>
      </w:r>
      <w:r>
        <w:rPr>
          <w:rFonts w:hint="eastAsia" w:ascii="仿宋" w:hAnsi="仿宋" w:eastAsia="仿宋" w:cs="仿宋"/>
          <w:color w:val="000000"/>
          <w:kern w:val="0"/>
          <w:sz w:val="24"/>
          <w:highlight w:val="none"/>
          <w:lang w:val="en-US" w:eastAsia="zh-CN"/>
        </w:rPr>
        <w:t>称台</w:t>
      </w:r>
      <w:r>
        <w:rPr>
          <w:rFonts w:hint="eastAsia" w:ascii="仿宋" w:hAnsi="仿宋" w:eastAsia="仿宋" w:cs="仿宋"/>
          <w:color w:val="000000"/>
          <w:kern w:val="0"/>
          <w:sz w:val="24"/>
          <w:highlight w:val="none"/>
        </w:rPr>
        <w:t>清淤</w:t>
      </w:r>
      <w:r>
        <w:rPr>
          <w:rFonts w:hint="eastAsia" w:ascii="仿宋" w:hAnsi="仿宋" w:eastAsia="仿宋" w:cs="仿宋"/>
          <w:color w:val="000000"/>
          <w:kern w:val="0"/>
          <w:sz w:val="24"/>
          <w:highlight w:val="none"/>
          <w:lang w:eastAsia="zh-CN"/>
        </w:rPr>
        <w:t>（</w:t>
      </w:r>
      <w:r>
        <w:rPr>
          <w:rFonts w:hint="eastAsia" w:ascii="仿宋" w:hAnsi="仿宋" w:eastAsia="仿宋" w:cs="仿宋"/>
          <w:color w:val="000000"/>
          <w:kern w:val="0"/>
          <w:sz w:val="24"/>
          <w:highlight w:val="none"/>
          <w:lang w:val="en-US" w:eastAsia="zh-CN"/>
        </w:rPr>
        <w:t>发包人组织协调人员、机具实施，承包人提供技术支持</w:t>
      </w:r>
      <w:r>
        <w:rPr>
          <w:rFonts w:hint="eastAsia" w:ascii="仿宋" w:hAnsi="仿宋" w:eastAsia="仿宋" w:cs="仿宋"/>
          <w:color w:val="000000"/>
          <w:kern w:val="0"/>
          <w:sz w:val="24"/>
          <w:highlight w:val="none"/>
          <w:lang w:eastAsia="zh-CN"/>
        </w:rPr>
        <w:t>）</w:t>
      </w:r>
      <w:r>
        <w:rPr>
          <w:rFonts w:hint="eastAsia" w:ascii="仿宋" w:hAnsi="仿宋" w:eastAsia="仿宋" w:cs="仿宋"/>
          <w:color w:val="000000"/>
          <w:kern w:val="0"/>
          <w:sz w:val="24"/>
          <w:highlight w:val="none"/>
        </w:rPr>
        <w:t>。</w:t>
      </w:r>
    </w:p>
    <w:p w14:paraId="602DA2D8">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2</w:t>
      </w:r>
      <w:r>
        <w:rPr>
          <w:rFonts w:hint="eastAsia" w:ascii="仿宋" w:hAnsi="仿宋" w:eastAsia="仿宋" w:cs="仿宋"/>
          <w:color w:val="000000"/>
          <w:kern w:val="0"/>
          <w:sz w:val="24"/>
          <w:highlight w:val="none"/>
        </w:rPr>
        <w:t>.4  每年配合计量检定部门进行计重设备的周期检定。</w:t>
      </w:r>
    </w:p>
    <w:p w14:paraId="58C3A54E">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2</w:t>
      </w:r>
      <w:r>
        <w:rPr>
          <w:rFonts w:hint="eastAsia" w:ascii="仿宋" w:hAnsi="仿宋" w:eastAsia="仿宋" w:cs="仿宋"/>
          <w:color w:val="000000"/>
          <w:kern w:val="0"/>
          <w:sz w:val="24"/>
          <w:highlight w:val="none"/>
        </w:rPr>
        <w:t>.5  每年举办一次全面、专业的计重维护培训。</w:t>
      </w:r>
    </w:p>
    <w:p w14:paraId="48A0A419">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2</w:t>
      </w:r>
      <w:r>
        <w:rPr>
          <w:rFonts w:hint="eastAsia" w:ascii="仿宋" w:hAnsi="仿宋" w:eastAsia="仿宋" w:cs="仿宋"/>
          <w:color w:val="000000"/>
          <w:kern w:val="0"/>
          <w:sz w:val="24"/>
          <w:highlight w:val="none"/>
        </w:rPr>
        <w:t>.6  每季度按时完整提交维护计划、维护资料。</w:t>
      </w:r>
    </w:p>
    <w:p w14:paraId="663F3D4F">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三、</w:t>
      </w:r>
      <w:r>
        <w:rPr>
          <w:rFonts w:hint="eastAsia" w:ascii="仿宋" w:hAnsi="仿宋" w:eastAsia="仿宋" w:cs="仿宋"/>
          <w:color w:val="000000"/>
          <w:kern w:val="0"/>
          <w:sz w:val="24"/>
          <w:highlight w:val="none"/>
        </w:rPr>
        <w:t xml:space="preserve"> 维护要求</w:t>
      </w:r>
    </w:p>
    <w:p w14:paraId="38B313B9">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.1  乙方负责对本合同约定的系统设备进行每季度一次的定期维护保养，检查设备设施是否受损，对损坏设备进行维修。每次检查、维护、保养的记录，必须经营运公司维护工程师和机电站管理人员的签字认可。维护记录必须按时完整提交。</w:t>
      </w:r>
    </w:p>
    <w:p w14:paraId="5D6A87E1">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.2  检查、调整称台限位螺丝、调整称台受力平衡，使传感器、承压柱、基座受力均匀。</w:t>
      </w:r>
    </w:p>
    <w:p w14:paraId="4AB4EA94">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.3  对机械部分需要加注黄油进行保护（限位螺栓、常拆卸螺丝等），保证称台的位移在正常范围内，确保称台称重数据的准确性。</w:t>
      </w:r>
    </w:p>
    <w:p w14:paraId="33D688A2">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.4  检查校对光栅，并对光栅、光幕管进行除尘。保持设备清洁。</w:t>
      </w:r>
    </w:p>
    <w:p w14:paraId="12BDC0E7">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.5  检查、固定光栅线路板、光栅管及连接线、数采仪插头，并对数采仪进行清洁，保证设备工作正常。</w:t>
      </w:r>
    </w:p>
    <w:p w14:paraId="1F12A3DC">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.6  检查、固定工控机和数采仪间信号线路和插头，对松动部件进行紧固。</w:t>
      </w:r>
    </w:p>
    <w:p w14:paraId="39432668">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,7  观察车辆分离器（光栅）、计重数据采集器工作状态，以及数据的准确性，并进行适当修正。</w:t>
      </w:r>
    </w:p>
    <w:p w14:paraId="35CB9393">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3</w:t>
      </w:r>
      <w:r>
        <w:rPr>
          <w:rFonts w:hint="eastAsia" w:ascii="仿宋" w:hAnsi="仿宋" w:eastAsia="仿宋" w:cs="仿宋"/>
          <w:color w:val="000000"/>
          <w:kern w:val="0"/>
          <w:sz w:val="24"/>
          <w:highlight w:val="none"/>
        </w:rPr>
        <w:t>.8  检查并保证数据采集器和上位机之间的通信正常。</w:t>
      </w:r>
    </w:p>
    <w:p w14:paraId="53FA61B6">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四</w:t>
      </w:r>
      <w:r>
        <w:rPr>
          <w:rFonts w:hint="eastAsia" w:ascii="仿宋" w:hAnsi="仿宋" w:eastAsia="仿宋" w:cs="仿宋"/>
          <w:color w:val="000000"/>
          <w:kern w:val="0"/>
          <w:sz w:val="24"/>
          <w:highlight w:val="none"/>
        </w:rPr>
        <w:t>、维护、维修、保养效果</w:t>
      </w:r>
    </w:p>
    <w:p w14:paraId="3DF02961">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维护、维修、保养效果达到设备清洁、工作正常可靠，各项运行数据正常，设备完好率达到100％。</w:t>
      </w:r>
    </w:p>
    <w:p w14:paraId="60FCB2BE">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五</w:t>
      </w:r>
      <w:r>
        <w:rPr>
          <w:rFonts w:hint="eastAsia" w:ascii="仿宋" w:hAnsi="仿宋" w:eastAsia="仿宋" w:cs="仿宋"/>
          <w:color w:val="000000"/>
          <w:kern w:val="0"/>
          <w:sz w:val="24"/>
          <w:highlight w:val="none"/>
        </w:rPr>
        <w:t>、其他要求</w:t>
      </w:r>
    </w:p>
    <w:p w14:paraId="68F06CE1">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1.承包人应自己准备维修所需备品备件，确保在接到发包人报修通知后，承包人需第一时间组织人员赶赴现场开展维修工作，</w:t>
      </w:r>
      <w:r>
        <w:rPr>
          <w:rFonts w:hint="eastAsia" w:ascii="仿宋" w:hAnsi="仿宋" w:eastAsia="仿宋" w:cs="仿宋"/>
          <w:color w:val="000000"/>
          <w:kern w:val="0"/>
          <w:sz w:val="24"/>
          <w:highlight w:val="none"/>
          <w:lang w:val="en-US" w:eastAsia="zh-CN"/>
        </w:rPr>
        <w:t>绕城</w:t>
      </w:r>
      <w:r>
        <w:rPr>
          <w:rFonts w:hint="eastAsia" w:ascii="仿宋" w:hAnsi="仿宋" w:eastAsia="仿宋" w:cs="仿宋"/>
          <w:color w:val="000000"/>
          <w:kern w:val="0"/>
          <w:sz w:val="24"/>
          <w:highlight w:val="none"/>
        </w:rPr>
        <w:t>以内需4小时内到场、</w:t>
      </w:r>
      <w:r>
        <w:rPr>
          <w:rFonts w:hint="eastAsia" w:ascii="仿宋" w:hAnsi="仿宋" w:eastAsia="仿宋" w:cs="仿宋"/>
          <w:color w:val="000000"/>
          <w:kern w:val="0"/>
          <w:sz w:val="24"/>
          <w:highlight w:val="none"/>
          <w:lang w:val="en-US" w:eastAsia="zh-CN"/>
        </w:rPr>
        <w:t>绕城</w:t>
      </w:r>
      <w:r>
        <w:rPr>
          <w:rFonts w:hint="eastAsia" w:ascii="仿宋" w:hAnsi="仿宋" w:eastAsia="仿宋" w:cs="仿宋"/>
          <w:color w:val="000000"/>
          <w:kern w:val="0"/>
          <w:sz w:val="24"/>
          <w:highlight w:val="none"/>
        </w:rPr>
        <w:t>以外需8小时内到场；到达现场后，设备故障应在24小时内解决、超过24小时不能修复的重大故障，承包人应在48小时内免费提供备用</w:t>
      </w:r>
      <w:r>
        <w:rPr>
          <w:rFonts w:hint="eastAsia" w:ascii="仿宋" w:hAnsi="仿宋" w:eastAsia="仿宋" w:cs="仿宋"/>
          <w:color w:val="000000"/>
          <w:kern w:val="0"/>
          <w:sz w:val="24"/>
          <w:highlight w:val="none"/>
          <w:lang w:val="en-US" w:eastAsia="zh-CN"/>
        </w:rPr>
        <w:t>配件</w:t>
      </w:r>
      <w:r>
        <w:rPr>
          <w:rFonts w:hint="eastAsia" w:ascii="仿宋" w:hAnsi="仿宋" w:eastAsia="仿宋" w:cs="仿宋"/>
          <w:color w:val="000000"/>
          <w:kern w:val="0"/>
          <w:sz w:val="24"/>
          <w:highlight w:val="none"/>
        </w:rPr>
        <w:t>到场，并书面向发包人报告具体情况。</w:t>
      </w:r>
    </w:p>
    <w:p w14:paraId="14D7CA2C">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2.保养与维护工作前，承包人需向发包人提交工作计划，发包人审核通过后，按计划要求开展保养与维护工作。</w:t>
      </w:r>
    </w:p>
    <w:p w14:paraId="3F13F512">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7620D281">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4.承包人由于维护工作不当，造成设施设备损坏的，需照价赔偿。</w:t>
      </w:r>
    </w:p>
    <w:p w14:paraId="28A64B88">
      <w:pPr>
        <w:widowControl/>
        <w:tabs>
          <w:tab w:val="left" w:pos="2880"/>
          <w:tab w:val="left" w:pos="7020"/>
        </w:tabs>
        <w:spacing w:line="360" w:lineRule="auto"/>
        <w:ind w:right="178" w:rightChars="85" w:firstLine="480" w:firstLineChars="200"/>
        <w:jc w:val="left"/>
        <w:rPr>
          <w:rFonts w:hint="default" w:eastAsia="仿宋"/>
          <w:highlight w:val="none"/>
          <w:lang w:val="en-US" w:eastAsia="zh-CN"/>
        </w:rPr>
      </w:pPr>
      <w:r>
        <w:rPr>
          <w:rFonts w:hint="eastAsia" w:ascii="仿宋" w:hAnsi="仿宋" w:eastAsia="仿宋" w:cs="仿宋"/>
          <w:color w:val="000000"/>
          <w:kern w:val="0"/>
          <w:sz w:val="24"/>
          <w:highlight w:val="none"/>
          <w:lang w:val="en-US" w:eastAsia="zh-CN"/>
        </w:rPr>
        <w:t>5.</w:t>
      </w:r>
      <w:r>
        <w:rPr>
          <w:rFonts w:hint="eastAsia" w:ascii="仿宋" w:hAnsi="仿宋" w:eastAsia="仿宋" w:cs="仿宋"/>
          <w:color w:val="000000"/>
          <w:kern w:val="0"/>
          <w:sz w:val="24"/>
          <w:highlight w:val="none"/>
        </w:rPr>
        <w:t>由人为损坏，或战争、自然灾害等不可抗力因素，或雷击、电网故障等配套系统故障等引发的系统故障缺陷，或称体（含防滑层、防擦边、检修井及井盖），或基础原因导致的故障导致的维修，不属于</w:t>
      </w:r>
      <w:r>
        <w:rPr>
          <w:rFonts w:hint="eastAsia" w:ascii="仿宋" w:hAnsi="仿宋" w:eastAsia="仿宋" w:cs="仿宋"/>
          <w:color w:val="000000"/>
          <w:kern w:val="0"/>
          <w:sz w:val="24"/>
          <w:highlight w:val="none"/>
          <w:lang w:val="en-US" w:eastAsia="zh-CN"/>
        </w:rPr>
        <w:t>维护</w:t>
      </w:r>
      <w:r>
        <w:rPr>
          <w:rFonts w:hint="eastAsia" w:ascii="仿宋" w:hAnsi="仿宋" w:eastAsia="仿宋" w:cs="仿宋"/>
          <w:color w:val="000000"/>
          <w:kern w:val="0"/>
          <w:sz w:val="24"/>
          <w:highlight w:val="none"/>
        </w:rPr>
        <w:t>范围。</w:t>
      </w:r>
    </w:p>
    <w:bookmarkEnd w:id="173"/>
    <w:p w14:paraId="05585C2A">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lang w:val="en-US" w:eastAsia="zh-CN"/>
        </w:rPr>
        <w:t>六</w:t>
      </w:r>
      <w:r>
        <w:rPr>
          <w:rFonts w:hint="eastAsia" w:ascii="仿宋" w:hAnsi="仿宋" w:eastAsia="仿宋" w:cs="仿宋"/>
          <w:color w:val="000000"/>
          <w:kern w:val="0"/>
          <w:sz w:val="24"/>
          <w:highlight w:val="none"/>
        </w:rPr>
        <w:t xml:space="preserve">、维护资料的要求 </w:t>
      </w:r>
    </w:p>
    <w:p w14:paraId="25334336">
      <w:pPr>
        <w:widowControl/>
        <w:tabs>
          <w:tab w:val="left" w:pos="2880"/>
          <w:tab w:val="left" w:pos="7020"/>
        </w:tabs>
        <w:spacing w:line="360" w:lineRule="auto"/>
        <w:ind w:right="178" w:rightChars="85" w:firstLine="480" w:firstLineChars="200"/>
        <w:jc w:val="left"/>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按照甲方和营运公司要求及时提交维护资料，包含并且不限于提供纸质、电子及信息平台资料。</w:t>
      </w:r>
    </w:p>
    <w:p w14:paraId="353E80D8">
      <w:pPr>
        <w:pStyle w:val="2"/>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74" w:name="_Toc17525"/>
      <w:r>
        <w:rPr>
          <w:rFonts w:hint="eastAsia" w:ascii="宋体" w:hAnsi="宋体" w:eastAsia="宋体" w:cs="宋体"/>
          <w:b/>
          <w:bCs/>
          <w:color w:val="auto"/>
          <w:kern w:val="44"/>
          <w:sz w:val="44"/>
          <w:szCs w:val="44"/>
          <w:highlight w:val="none"/>
          <w:lang w:val="en-US" w:eastAsia="zh-CN" w:bidi="ar-SA"/>
        </w:rPr>
        <w:t xml:space="preserve">第五章  </w:t>
      </w:r>
      <w:bookmarkEnd w:id="162"/>
      <w:bookmarkEnd w:id="163"/>
      <w:bookmarkEnd w:id="164"/>
      <w:r>
        <w:rPr>
          <w:rFonts w:hint="eastAsia" w:ascii="宋体" w:hAnsi="宋体" w:eastAsia="宋体" w:cs="宋体"/>
          <w:b/>
          <w:bCs/>
          <w:color w:val="auto"/>
          <w:kern w:val="44"/>
          <w:sz w:val="44"/>
          <w:szCs w:val="44"/>
          <w:highlight w:val="none"/>
          <w:lang w:val="en-US" w:eastAsia="zh-CN" w:bidi="ar-SA"/>
        </w:rPr>
        <w:t>合同范本</w:t>
      </w:r>
      <w:bookmarkEnd w:id="174"/>
    </w:p>
    <w:p w14:paraId="792ADD2C">
      <w:pPr>
        <w:jc w:val="center"/>
        <w:rPr>
          <w:rFonts w:hint="eastAsia" w:ascii="仿宋" w:hAnsi="仿宋" w:eastAsia="仿宋" w:cs="仿宋"/>
          <w:color w:val="auto"/>
          <w:szCs w:val="21"/>
          <w:highlight w:val="none"/>
          <w:lang w:val="en-US" w:eastAsia="zh-CN"/>
        </w:rPr>
      </w:pPr>
    </w:p>
    <w:p w14:paraId="23A67E86">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3C889698">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61572A6F">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3F97DD2A">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79F44572">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B81D92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726DF6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2119DF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3F4DC5B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160F41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36A062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0FE235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56DDB24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608EB88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311647C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2ACAFD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EBC12B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22CF7BE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EF693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6D43BB3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3C8F638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245DC3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06A9D17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2F5A5C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0E59C3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750ADB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4673C37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368D63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B3F1D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74EE2D00">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37F9A1F4">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6C55382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7F3EBDA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5145DA4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55F0776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BE71E1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4B6C819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A49393E">
      <w:pPr>
        <w:jc w:val="right"/>
        <w:rPr>
          <w:rFonts w:hint="eastAsia" w:ascii="宋体" w:hAnsi="宋体" w:eastAsia="宋体" w:cs="宋体"/>
          <w:color w:val="auto"/>
          <w:kern w:val="2"/>
          <w:sz w:val="21"/>
          <w:szCs w:val="21"/>
          <w:highlight w:val="none"/>
        </w:rPr>
      </w:pPr>
    </w:p>
    <w:p w14:paraId="22F78BCF">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D4A309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28E535C4">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22E4BBED">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544CD12B">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776A780F">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6E21DD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1E194E9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7CFABA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4751F4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32309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42CFAF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731B3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6132011D">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8A14E98">
      <w:pPr>
        <w:pStyle w:val="2"/>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37D8A86E">
      <w:pPr>
        <w:pStyle w:val="2"/>
        <w:numPr>
          <w:ilvl w:val="0"/>
          <w:numId w:val="4"/>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23860BC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891D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23822C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294F54D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1AFB269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EE66E8F">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7EE90D9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3FDFF0E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B041C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2837C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1F43358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3B2168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0E70022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65C2BD9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61CA1A1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5A33D84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09FF3A4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60B970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19531E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81E27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0EF1043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CFFA4CF">
      <w:pPr>
        <w:jc w:val="center"/>
        <w:rPr>
          <w:rFonts w:hint="eastAsia" w:ascii="仿宋" w:hAnsi="仿宋" w:eastAsia="仿宋" w:cs="仿宋"/>
          <w:b/>
          <w:bCs/>
          <w:color w:val="auto"/>
          <w:szCs w:val="21"/>
          <w:highlight w:val="none"/>
          <w:lang w:val="en-US" w:eastAsia="zh-CN"/>
        </w:rPr>
      </w:pPr>
    </w:p>
    <w:p w14:paraId="3A88909D">
      <w:pPr>
        <w:rPr>
          <w:rFonts w:ascii="宋体" w:hAnsi="宋体" w:cs="宋体"/>
          <w:color w:val="auto"/>
          <w:highlight w:val="none"/>
        </w:rPr>
      </w:pPr>
    </w:p>
    <w:p w14:paraId="3C15F3E0">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75" w:name="_Toc513633965"/>
    </w:p>
    <w:p w14:paraId="1DE984FE">
      <w:pPr>
        <w:rPr>
          <w:rFonts w:ascii="宋体" w:hAnsi="宋体" w:cs="宋体"/>
          <w:color w:val="auto"/>
          <w:highlight w:val="none"/>
        </w:rPr>
      </w:pPr>
    </w:p>
    <w:p w14:paraId="6DE31E19">
      <w:pPr>
        <w:pStyle w:val="3"/>
        <w:spacing w:before="0" w:after="0" w:line="360" w:lineRule="auto"/>
        <w:jc w:val="center"/>
        <w:rPr>
          <w:rFonts w:ascii="宋体" w:hAnsi="宋体" w:cs="宋体"/>
          <w:color w:val="auto"/>
          <w:highlight w:val="none"/>
        </w:rPr>
      </w:pPr>
      <w:bookmarkStart w:id="176" w:name="_Toc2000413"/>
      <w:bookmarkStart w:id="177" w:name="_Toc514858709"/>
      <w:bookmarkStart w:id="178" w:name="_Toc27626"/>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75"/>
      <w:bookmarkEnd w:id="176"/>
      <w:bookmarkEnd w:id="177"/>
      <w:bookmarkEnd w:id="178"/>
    </w:p>
    <w:p w14:paraId="7A4B70DF">
      <w:pPr>
        <w:rPr>
          <w:rFonts w:ascii="宋体" w:hAnsi="宋体" w:cs="宋体"/>
          <w:color w:val="auto"/>
          <w:highlight w:val="none"/>
        </w:rPr>
      </w:pPr>
    </w:p>
    <w:p w14:paraId="2307A00B">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0AF8431E">
      <w:pPr>
        <w:rPr>
          <w:rFonts w:ascii="宋体" w:hAnsi="宋体" w:cs="宋体"/>
          <w:color w:val="auto"/>
          <w:highlight w:val="none"/>
        </w:rPr>
      </w:pPr>
    </w:p>
    <w:p w14:paraId="3E449F11">
      <w:pPr>
        <w:jc w:val="center"/>
        <w:rPr>
          <w:rFonts w:ascii="宋体" w:hAnsi="宋体" w:cs="宋体"/>
          <w:color w:val="auto"/>
          <w:sz w:val="52"/>
          <w:szCs w:val="52"/>
          <w:highlight w:val="none"/>
          <w:u w:val="single"/>
        </w:rPr>
      </w:pPr>
      <w:bookmarkStart w:id="179" w:name="_Toc514858710"/>
      <w:bookmarkStart w:id="180" w:name="_Toc513646738"/>
      <w:bookmarkStart w:id="181" w:name="_Toc513633967"/>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79"/>
      <w:bookmarkEnd w:id="180"/>
      <w:bookmarkEnd w:id="181"/>
      <w:r>
        <w:rPr>
          <w:rFonts w:hint="eastAsia" w:ascii="宋体" w:hAnsi="宋体" w:cs="宋体"/>
          <w:color w:val="auto"/>
          <w:sz w:val="52"/>
          <w:szCs w:val="52"/>
          <w:highlight w:val="none"/>
          <w:u w:val="single"/>
        </w:rPr>
        <w:t xml:space="preserve"> </w:t>
      </w:r>
    </w:p>
    <w:p w14:paraId="24C4BD2C">
      <w:pPr>
        <w:rPr>
          <w:rFonts w:ascii="宋体" w:hAnsi="宋体" w:cs="宋体"/>
          <w:color w:val="auto"/>
          <w:sz w:val="20"/>
          <w:szCs w:val="20"/>
          <w:highlight w:val="none"/>
        </w:rPr>
      </w:pPr>
    </w:p>
    <w:p w14:paraId="20137A12">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1FA9C7E">
      <w:pPr>
        <w:rPr>
          <w:rFonts w:ascii="宋体" w:hAnsi="宋体" w:cs="宋体"/>
          <w:color w:val="auto"/>
          <w:sz w:val="28"/>
          <w:szCs w:val="28"/>
          <w:highlight w:val="none"/>
        </w:rPr>
      </w:pPr>
    </w:p>
    <w:p w14:paraId="48E7FA3C">
      <w:pPr>
        <w:rPr>
          <w:rFonts w:ascii="宋体" w:hAnsi="宋体" w:cs="宋体"/>
          <w:color w:val="auto"/>
          <w:sz w:val="28"/>
          <w:szCs w:val="28"/>
          <w:highlight w:val="none"/>
        </w:rPr>
      </w:pPr>
    </w:p>
    <w:p w14:paraId="5046203B">
      <w:pPr>
        <w:rPr>
          <w:rFonts w:ascii="宋体" w:hAnsi="宋体" w:cs="宋体"/>
          <w:color w:val="auto"/>
          <w:sz w:val="28"/>
          <w:szCs w:val="28"/>
          <w:highlight w:val="none"/>
        </w:rPr>
      </w:pPr>
    </w:p>
    <w:p w14:paraId="76EF384B">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BA83F03">
      <w:pPr>
        <w:jc w:val="center"/>
        <w:rPr>
          <w:rFonts w:ascii="宋体" w:hAnsi="宋体" w:cs="宋体"/>
          <w:b/>
          <w:color w:val="auto"/>
          <w:sz w:val="32"/>
          <w:szCs w:val="32"/>
          <w:highlight w:val="none"/>
        </w:rPr>
      </w:pPr>
    </w:p>
    <w:p w14:paraId="187AF45D">
      <w:pPr>
        <w:rPr>
          <w:rFonts w:ascii="宋体" w:hAnsi="宋体" w:cs="宋体"/>
          <w:color w:val="auto"/>
          <w:sz w:val="28"/>
          <w:szCs w:val="28"/>
          <w:highlight w:val="none"/>
        </w:rPr>
      </w:pPr>
    </w:p>
    <w:p w14:paraId="5FEC8DE2">
      <w:pPr>
        <w:rPr>
          <w:rFonts w:ascii="宋体" w:hAnsi="宋体" w:cs="宋体"/>
          <w:color w:val="auto"/>
          <w:sz w:val="28"/>
          <w:szCs w:val="28"/>
          <w:highlight w:val="none"/>
        </w:rPr>
      </w:pPr>
    </w:p>
    <w:p w14:paraId="1BF3C37B">
      <w:pPr>
        <w:rPr>
          <w:rFonts w:ascii="宋体" w:hAnsi="宋体" w:cs="宋体"/>
          <w:color w:val="auto"/>
          <w:sz w:val="28"/>
          <w:szCs w:val="28"/>
          <w:highlight w:val="none"/>
        </w:rPr>
      </w:pPr>
    </w:p>
    <w:p w14:paraId="0B09AC2B">
      <w:pPr>
        <w:rPr>
          <w:rFonts w:ascii="宋体" w:hAnsi="宋体" w:cs="宋体"/>
          <w:color w:val="auto"/>
          <w:sz w:val="28"/>
          <w:szCs w:val="28"/>
          <w:highlight w:val="none"/>
        </w:rPr>
      </w:pPr>
    </w:p>
    <w:p w14:paraId="13392477">
      <w:pPr>
        <w:rPr>
          <w:rFonts w:ascii="宋体" w:hAnsi="宋体" w:cs="宋体"/>
          <w:color w:val="auto"/>
          <w:sz w:val="28"/>
          <w:szCs w:val="28"/>
          <w:highlight w:val="none"/>
        </w:rPr>
      </w:pPr>
    </w:p>
    <w:p w14:paraId="5574341C">
      <w:pPr>
        <w:pStyle w:val="28"/>
        <w:rPr>
          <w:color w:val="auto"/>
          <w:highlight w:val="none"/>
        </w:rPr>
      </w:pPr>
    </w:p>
    <w:p w14:paraId="57B58CF4">
      <w:pPr>
        <w:rPr>
          <w:color w:val="auto"/>
          <w:highlight w:val="none"/>
        </w:rPr>
      </w:pPr>
    </w:p>
    <w:p w14:paraId="5BAD2012">
      <w:pPr>
        <w:pStyle w:val="28"/>
        <w:rPr>
          <w:color w:val="auto"/>
          <w:highlight w:val="none"/>
        </w:rPr>
      </w:pPr>
    </w:p>
    <w:p w14:paraId="3098D36B">
      <w:pPr>
        <w:rPr>
          <w:color w:val="auto"/>
          <w:highlight w:val="none"/>
        </w:rPr>
      </w:pPr>
    </w:p>
    <w:p w14:paraId="6C685DC7">
      <w:pPr>
        <w:pStyle w:val="28"/>
        <w:rPr>
          <w:color w:val="auto"/>
          <w:highlight w:val="none"/>
        </w:rPr>
      </w:pPr>
    </w:p>
    <w:p w14:paraId="1418238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495C8F2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6E58B4A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03CD86D0">
      <w:pPr>
        <w:spacing w:line="400" w:lineRule="exact"/>
        <w:rPr>
          <w:rFonts w:ascii="宋体" w:hAnsi="宋体" w:cs="宋体"/>
          <w:color w:val="auto"/>
          <w:highlight w:val="none"/>
        </w:rPr>
      </w:pPr>
    </w:p>
    <w:p w14:paraId="0C2A5715">
      <w:pPr>
        <w:spacing w:line="400" w:lineRule="exact"/>
        <w:rPr>
          <w:rFonts w:ascii="宋体" w:hAnsi="宋体" w:cs="宋体"/>
          <w:color w:val="auto"/>
          <w:highlight w:val="none"/>
        </w:rPr>
      </w:pPr>
    </w:p>
    <w:p w14:paraId="51209EFA">
      <w:pPr>
        <w:spacing w:line="400" w:lineRule="exact"/>
        <w:rPr>
          <w:rFonts w:ascii="宋体" w:hAnsi="宋体" w:cs="宋体"/>
          <w:color w:val="auto"/>
          <w:highlight w:val="none"/>
        </w:rPr>
      </w:pPr>
    </w:p>
    <w:p w14:paraId="4D8CC29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82" w:name="_Toc28780"/>
      <w:bookmarkStart w:id="183" w:name="_Toc11329273"/>
      <w:bookmarkStart w:id="184" w:name="_Toc1368"/>
      <w:bookmarkStart w:id="185" w:name="_Toc5459"/>
      <w:r>
        <w:rPr>
          <w:rFonts w:hint="eastAsia" w:ascii="宋体" w:hAnsi="宋体" w:eastAsia="宋体" w:cs="宋体"/>
          <w:color w:val="auto"/>
          <w:sz w:val="32"/>
          <w:szCs w:val="40"/>
          <w:highlight w:val="none"/>
        </w:rPr>
        <w:t>目    录</w:t>
      </w:r>
      <w:bookmarkEnd w:id="165"/>
      <w:bookmarkEnd w:id="166"/>
      <w:bookmarkEnd w:id="167"/>
      <w:bookmarkEnd w:id="168"/>
      <w:bookmarkEnd w:id="169"/>
      <w:bookmarkEnd w:id="170"/>
      <w:bookmarkEnd w:id="171"/>
      <w:bookmarkEnd w:id="172"/>
      <w:bookmarkEnd w:id="182"/>
      <w:bookmarkEnd w:id="183"/>
      <w:bookmarkEnd w:id="184"/>
      <w:bookmarkEnd w:id="185"/>
    </w:p>
    <w:p w14:paraId="669936BD">
      <w:pPr>
        <w:numPr>
          <w:ilvl w:val="0"/>
          <w:numId w:val="5"/>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23028A6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149EB2A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0B7A70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4BD4F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698722BD">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4C2243D7">
      <w:pPr>
        <w:spacing w:line="400" w:lineRule="exact"/>
        <w:rPr>
          <w:rFonts w:ascii="宋体" w:hAnsi="宋体" w:cs="宋体"/>
          <w:color w:val="auto"/>
          <w:highlight w:val="none"/>
        </w:rPr>
      </w:pPr>
    </w:p>
    <w:p w14:paraId="77BE778B">
      <w:pPr>
        <w:spacing w:line="400" w:lineRule="exact"/>
        <w:rPr>
          <w:rFonts w:ascii="宋体" w:hAnsi="宋体" w:cs="宋体"/>
          <w:color w:val="auto"/>
          <w:highlight w:val="none"/>
        </w:rPr>
      </w:pPr>
    </w:p>
    <w:p w14:paraId="7754A34E">
      <w:pPr>
        <w:spacing w:line="400" w:lineRule="exact"/>
        <w:rPr>
          <w:rFonts w:ascii="宋体" w:hAnsi="宋体" w:cs="宋体"/>
          <w:color w:val="auto"/>
          <w:highlight w:val="none"/>
        </w:rPr>
      </w:pPr>
    </w:p>
    <w:p w14:paraId="44D104B8">
      <w:pPr>
        <w:spacing w:line="400" w:lineRule="exact"/>
        <w:rPr>
          <w:rFonts w:ascii="宋体" w:hAnsi="宋体" w:cs="宋体"/>
          <w:color w:val="auto"/>
          <w:highlight w:val="none"/>
        </w:rPr>
      </w:pPr>
    </w:p>
    <w:p w14:paraId="6A993311">
      <w:pPr>
        <w:spacing w:line="400" w:lineRule="exact"/>
        <w:rPr>
          <w:rFonts w:ascii="宋体" w:hAnsi="宋体" w:cs="宋体"/>
          <w:color w:val="auto"/>
          <w:highlight w:val="none"/>
        </w:rPr>
      </w:pPr>
    </w:p>
    <w:p w14:paraId="22325943">
      <w:pPr>
        <w:spacing w:line="400" w:lineRule="exact"/>
        <w:rPr>
          <w:rFonts w:ascii="宋体" w:hAnsi="宋体" w:cs="宋体"/>
          <w:color w:val="auto"/>
          <w:highlight w:val="none"/>
        </w:rPr>
      </w:pPr>
    </w:p>
    <w:p w14:paraId="19F79249">
      <w:pPr>
        <w:spacing w:line="400" w:lineRule="exact"/>
        <w:rPr>
          <w:rFonts w:ascii="宋体" w:hAnsi="宋体" w:cs="宋体"/>
          <w:color w:val="auto"/>
          <w:highlight w:val="none"/>
        </w:rPr>
      </w:pPr>
    </w:p>
    <w:p w14:paraId="63451569">
      <w:pPr>
        <w:spacing w:line="400" w:lineRule="exact"/>
        <w:rPr>
          <w:rFonts w:ascii="宋体" w:hAnsi="宋体" w:cs="宋体"/>
          <w:color w:val="auto"/>
          <w:highlight w:val="none"/>
        </w:rPr>
      </w:pPr>
    </w:p>
    <w:p w14:paraId="7665CFE9">
      <w:pPr>
        <w:spacing w:line="400" w:lineRule="exact"/>
        <w:rPr>
          <w:rFonts w:ascii="宋体" w:hAnsi="宋体" w:cs="宋体"/>
          <w:color w:val="auto"/>
          <w:highlight w:val="none"/>
        </w:rPr>
      </w:pPr>
    </w:p>
    <w:p w14:paraId="3D58CD4A">
      <w:pPr>
        <w:spacing w:line="400" w:lineRule="exact"/>
        <w:rPr>
          <w:rFonts w:ascii="宋体" w:hAnsi="宋体" w:cs="宋体"/>
          <w:color w:val="auto"/>
          <w:highlight w:val="none"/>
        </w:rPr>
      </w:pPr>
    </w:p>
    <w:p w14:paraId="3DD590F6">
      <w:pPr>
        <w:spacing w:line="400" w:lineRule="exact"/>
        <w:rPr>
          <w:rFonts w:ascii="宋体" w:hAnsi="宋体" w:cs="宋体"/>
          <w:color w:val="auto"/>
          <w:highlight w:val="none"/>
        </w:rPr>
      </w:pPr>
    </w:p>
    <w:p w14:paraId="387E2048">
      <w:pPr>
        <w:spacing w:line="400" w:lineRule="exact"/>
        <w:rPr>
          <w:rFonts w:ascii="宋体" w:hAnsi="宋体" w:cs="宋体"/>
          <w:color w:val="auto"/>
          <w:highlight w:val="none"/>
        </w:rPr>
      </w:pPr>
    </w:p>
    <w:p w14:paraId="0D18D653">
      <w:pPr>
        <w:spacing w:line="400" w:lineRule="exact"/>
        <w:rPr>
          <w:rFonts w:ascii="宋体" w:hAnsi="宋体" w:cs="宋体"/>
          <w:color w:val="auto"/>
          <w:highlight w:val="none"/>
        </w:rPr>
      </w:pPr>
    </w:p>
    <w:p w14:paraId="27331EEF">
      <w:pPr>
        <w:spacing w:line="400" w:lineRule="exact"/>
        <w:rPr>
          <w:rFonts w:ascii="宋体" w:hAnsi="宋体" w:cs="宋体"/>
          <w:color w:val="auto"/>
          <w:highlight w:val="none"/>
        </w:rPr>
      </w:pPr>
    </w:p>
    <w:p w14:paraId="53D4346C">
      <w:pPr>
        <w:spacing w:line="400" w:lineRule="exact"/>
        <w:rPr>
          <w:rFonts w:ascii="宋体" w:hAnsi="宋体" w:cs="宋体"/>
          <w:color w:val="auto"/>
          <w:highlight w:val="none"/>
        </w:rPr>
      </w:pPr>
    </w:p>
    <w:p w14:paraId="533E7347">
      <w:pPr>
        <w:spacing w:line="400" w:lineRule="exact"/>
        <w:rPr>
          <w:rFonts w:ascii="宋体" w:hAnsi="宋体" w:cs="宋体"/>
          <w:color w:val="auto"/>
          <w:highlight w:val="none"/>
        </w:rPr>
      </w:pPr>
    </w:p>
    <w:p w14:paraId="0B7C7006">
      <w:pPr>
        <w:spacing w:line="400" w:lineRule="exact"/>
        <w:rPr>
          <w:rFonts w:ascii="宋体" w:hAnsi="宋体" w:cs="宋体"/>
          <w:color w:val="auto"/>
          <w:highlight w:val="none"/>
        </w:rPr>
      </w:pPr>
    </w:p>
    <w:p w14:paraId="43957F41">
      <w:pPr>
        <w:spacing w:line="400" w:lineRule="exact"/>
        <w:rPr>
          <w:rFonts w:ascii="宋体" w:hAnsi="宋体" w:cs="宋体"/>
          <w:color w:val="auto"/>
          <w:highlight w:val="none"/>
        </w:rPr>
      </w:pPr>
    </w:p>
    <w:p w14:paraId="5C4A0DB8">
      <w:pPr>
        <w:spacing w:line="400" w:lineRule="exact"/>
        <w:rPr>
          <w:rFonts w:ascii="宋体" w:hAnsi="宋体" w:cs="宋体"/>
          <w:color w:val="auto"/>
          <w:highlight w:val="none"/>
        </w:rPr>
      </w:pPr>
    </w:p>
    <w:p w14:paraId="6D95955A">
      <w:pPr>
        <w:spacing w:line="400" w:lineRule="exact"/>
        <w:rPr>
          <w:rFonts w:ascii="宋体" w:hAnsi="宋体" w:cs="宋体"/>
          <w:color w:val="auto"/>
          <w:highlight w:val="none"/>
        </w:rPr>
      </w:pPr>
    </w:p>
    <w:p w14:paraId="493E23E2">
      <w:pPr>
        <w:spacing w:line="400" w:lineRule="exact"/>
        <w:rPr>
          <w:rFonts w:ascii="宋体" w:hAnsi="宋体" w:cs="宋体"/>
          <w:color w:val="auto"/>
          <w:highlight w:val="none"/>
        </w:rPr>
      </w:pPr>
      <w:r>
        <w:rPr>
          <w:rFonts w:ascii="宋体" w:hAnsi="宋体" w:cs="宋体"/>
          <w:color w:val="auto"/>
          <w:highlight w:val="none"/>
        </w:rPr>
        <w:br w:type="page"/>
      </w:r>
    </w:p>
    <w:p w14:paraId="04275578">
      <w:pPr>
        <w:pStyle w:val="4"/>
        <w:numPr>
          <w:ilvl w:val="0"/>
          <w:numId w:val="6"/>
        </w:numPr>
        <w:spacing w:before="0" w:after="0" w:line="360" w:lineRule="auto"/>
        <w:jc w:val="center"/>
        <w:rPr>
          <w:rFonts w:ascii="宋体" w:hAnsi="宋体" w:eastAsia="宋体" w:cs="宋体"/>
          <w:color w:val="auto"/>
          <w:sz w:val="28"/>
          <w:highlight w:val="none"/>
        </w:rPr>
      </w:pPr>
      <w:bookmarkStart w:id="186" w:name="_Toc513633969"/>
      <w:bookmarkStart w:id="187" w:name="_Toc447827053"/>
      <w:bookmarkStart w:id="188" w:name="_Toc503951048"/>
      <w:r>
        <w:rPr>
          <w:rFonts w:hint="eastAsia" w:ascii="宋体" w:hAnsi="宋体" w:eastAsia="宋体" w:cs="宋体"/>
          <w:color w:val="auto"/>
          <w:sz w:val="28"/>
          <w:highlight w:val="none"/>
        </w:rPr>
        <w:t>竞争性比选响应声明书</w:t>
      </w:r>
    </w:p>
    <w:p w14:paraId="284AFF9B">
      <w:pPr>
        <w:rPr>
          <w:color w:val="auto"/>
          <w:highlight w:val="none"/>
        </w:rPr>
      </w:pPr>
    </w:p>
    <w:p w14:paraId="12AB803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43B9F37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6DCCD54E">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01937CF0">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F378E6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93CBE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6824B6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7AA18B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2E2B0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A1D06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4422340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D44BE84">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E46A56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AA62125">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89" w:name="_Toc27815"/>
      <w:bookmarkStart w:id="190" w:name="_Toc491883232"/>
    </w:p>
    <w:p w14:paraId="37833702">
      <w:pPr>
        <w:pStyle w:val="41"/>
        <w:rPr>
          <w:color w:val="auto"/>
          <w:highlight w:val="none"/>
        </w:rPr>
      </w:pPr>
    </w:p>
    <w:p w14:paraId="4D0A050F">
      <w:pPr>
        <w:pStyle w:val="41"/>
        <w:rPr>
          <w:color w:val="auto"/>
          <w:highlight w:val="none"/>
        </w:rPr>
      </w:pPr>
    </w:p>
    <w:p w14:paraId="2389618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BAA5F8A">
      <w:pPr>
        <w:pStyle w:val="4"/>
        <w:numPr>
          <w:ilvl w:val="0"/>
          <w:numId w:val="6"/>
        </w:numPr>
        <w:spacing w:before="0" w:after="0" w:line="360" w:lineRule="auto"/>
        <w:jc w:val="center"/>
        <w:rPr>
          <w:rFonts w:hint="eastAsia" w:ascii="宋体" w:hAnsi="宋体" w:eastAsia="宋体" w:cs="宋体"/>
          <w:color w:val="auto"/>
          <w:sz w:val="28"/>
          <w:highlight w:val="none"/>
        </w:rPr>
      </w:pPr>
      <w:bookmarkStart w:id="191" w:name="_Toc15139"/>
      <w:r>
        <w:rPr>
          <w:rFonts w:hint="eastAsia" w:ascii="宋体" w:hAnsi="宋体" w:eastAsia="宋体" w:cs="宋体"/>
          <w:color w:val="auto"/>
          <w:sz w:val="28"/>
          <w:highlight w:val="none"/>
        </w:rPr>
        <w:t>法定代表人身份证明或法定代表人授权委托书</w:t>
      </w:r>
      <w:bookmarkEnd w:id="189"/>
      <w:bookmarkEnd w:id="191"/>
    </w:p>
    <w:bookmarkEnd w:id="190"/>
    <w:p w14:paraId="67306D7F">
      <w:pPr>
        <w:pStyle w:val="4"/>
        <w:spacing w:line="480" w:lineRule="auto"/>
        <w:jc w:val="center"/>
        <w:outlineLvl w:val="2"/>
        <w:rPr>
          <w:rFonts w:ascii="宋体" w:hAnsi="宋体" w:eastAsia="宋体" w:cs="宋体"/>
          <w:color w:val="auto"/>
          <w:sz w:val="24"/>
          <w:szCs w:val="24"/>
          <w:highlight w:val="none"/>
        </w:rPr>
      </w:pPr>
      <w:bookmarkStart w:id="192" w:name="_Toc20985"/>
      <w:bookmarkStart w:id="193" w:name="_Toc14141"/>
      <w:r>
        <w:rPr>
          <w:rFonts w:hint="eastAsia" w:ascii="宋体" w:hAnsi="宋体" w:eastAsia="宋体" w:cs="宋体"/>
          <w:color w:val="auto"/>
          <w:sz w:val="24"/>
          <w:szCs w:val="24"/>
          <w:highlight w:val="none"/>
        </w:rPr>
        <w:t>（一）法定代表人身份证明</w:t>
      </w:r>
      <w:bookmarkEnd w:id="192"/>
      <w:bookmarkEnd w:id="193"/>
    </w:p>
    <w:p w14:paraId="7D3AA60C">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CC8982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94" w:name="_Toc369531698"/>
      <w:bookmarkStart w:id="195" w:name="_Toc352691662"/>
      <w:bookmarkStart w:id="196" w:name="_Toc27897"/>
      <w:r>
        <w:rPr>
          <w:rFonts w:ascii="宋体" w:hAnsi="宋体"/>
          <w:color w:val="auto"/>
          <w:highlight w:val="none"/>
          <w:u w:val="single"/>
        </w:rPr>
        <w:t xml:space="preserve">        </w:t>
      </w:r>
      <w:r>
        <w:rPr>
          <w:rFonts w:ascii="宋体" w:hAnsi="宋体"/>
          <w:color w:val="auto"/>
          <w:highlight w:val="none"/>
        </w:rPr>
        <w:t>年</w:t>
      </w:r>
      <w:bookmarkEnd w:id="194"/>
      <w:bookmarkEnd w:id="195"/>
      <w:bookmarkEnd w:id="196"/>
      <w:r>
        <w:rPr>
          <w:rFonts w:ascii="宋体" w:hAnsi="宋体"/>
          <w:color w:val="auto"/>
          <w:highlight w:val="none"/>
        </w:rPr>
        <w:t>龄</w:t>
      </w:r>
      <w:bookmarkStart w:id="197" w:name="_Toc369531699"/>
      <w:bookmarkStart w:id="198" w:name="_Toc144974858"/>
      <w:bookmarkStart w:id="199" w:name="_Toc152042578"/>
      <w:bookmarkStart w:id="200" w:name="_Toc15573"/>
      <w:bookmarkStart w:id="201" w:name="_Toc361508754"/>
      <w:bookmarkStart w:id="202" w:name="_Toc247514248"/>
      <w:bookmarkStart w:id="203" w:name="_Toc384308377"/>
      <w:bookmarkStart w:id="204" w:name="_Toc352691663"/>
      <w:bookmarkStart w:id="205" w:name="_Toc247527829"/>
      <w:bookmarkStart w:id="206" w:name="_Toc152045789"/>
      <w:bookmarkStart w:id="207" w:name="_Toc300835211"/>
      <w:r>
        <w:rPr>
          <w:rFonts w:ascii="宋体" w:hAnsi="宋体"/>
          <w:color w:val="auto"/>
          <w:highlight w:val="none"/>
        </w:rPr>
        <w:t>：</w:t>
      </w:r>
      <w:bookmarkEnd w:id="197"/>
      <w:bookmarkEnd w:id="198"/>
      <w:bookmarkEnd w:id="199"/>
      <w:bookmarkEnd w:id="200"/>
      <w:bookmarkEnd w:id="201"/>
      <w:bookmarkEnd w:id="202"/>
      <w:bookmarkEnd w:id="203"/>
      <w:bookmarkEnd w:id="204"/>
      <w:bookmarkEnd w:id="205"/>
      <w:bookmarkEnd w:id="206"/>
      <w:bookmarkEnd w:id="207"/>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DCAA03B">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45D0C16">
      <w:pPr>
        <w:spacing w:line="480" w:lineRule="auto"/>
        <w:ind w:firstLine="420" w:firstLineChars="200"/>
        <w:rPr>
          <w:rFonts w:ascii="宋体" w:hAnsi="宋体"/>
          <w:color w:val="auto"/>
          <w:highlight w:val="none"/>
        </w:rPr>
      </w:pPr>
      <w:r>
        <w:rPr>
          <w:rFonts w:ascii="宋体" w:hAnsi="宋体"/>
          <w:color w:val="auto"/>
          <w:highlight w:val="none"/>
        </w:rPr>
        <w:t>特此证明。</w:t>
      </w:r>
    </w:p>
    <w:p w14:paraId="78D166D8">
      <w:pPr>
        <w:spacing w:line="480" w:lineRule="auto"/>
        <w:rPr>
          <w:rFonts w:ascii="宋体" w:hAnsi="宋体"/>
          <w:color w:val="auto"/>
          <w:highlight w:val="none"/>
        </w:rPr>
      </w:pPr>
    </w:p>
    <w:p w14:paraId="09CE2E0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286154E">
      <w:pPr>
        <w:spacing w:line="480" w:lineRule="auto"/>
        <w:rPr>
          <w:rFonts w:ascii="宋体" w:hAnsi="宋体"/>
          <w:color w:val="auto"/>
          <w:highlight w:val="none"/>
        </w:rPr>
      </w:pPr>
    </w:p>
    <w:p w14:paraId="0080214C">
      <w:pPr>
        <w:spacing w:line="440" w:lineRule="exact"/>
        <w:rPr>
          <w:rFonts w:ascii="宋体" w:hAnsi="宋体"/>
          <w:color w:val="auto"/>
          <w:highlight w:val="none"/>
        </w:rPr>
      </w:pPr>
    </w:p>
    <w:p w14:paraId="01C856FC">
      <w:pPr>
        <w:spacing w:line="440" w:lineRule="exact"/>
        <w:rPr>
          <w:rFonts w:ascii="宋体" w:hAnsi="宋体"/>
          <w:color w:val="auto"/>
          <w:highlight w:val="none"/>
        </w:rPr>
      </w:pPr>
    </w:p>
    <w:p w14:paraId="08327094">
      <w:pPr>
        <w:spacing w:line="440" w:lineRule="exact"/>
        <w:rPr>
          <w:rFonts w:ascii="宋体" w:hAnsi="宋体"/>
          <w:color w:val="auto"/>
          <w:highlight w:val="none"/>
        </w:rPr>
      </w:pPr>
    </w:p>
    <w:p w14:paraId="09AB15CB">
      <w:pPr>
        <w:spacing w:line="440" w:lineRule="exact"/>
        <w:rPr>
          <w:rFonts w:ascii="宋体" w:hAnsi="宋体"/>
          <w:color w:val="auto"/>
          <w:highlight w:val="none"/>
        </w:rPr>
      </w:pPr>
    </w:p>
    <w:p w14:paraId="169544D2">
      <w:pPr>
        <w:spacing w:line="440" w:lineRule="exact"/>
        <w:rPr>
          <w:rFonts w:ascii="宋体" w:hAnsi="宋体"/>
          <w:color w:val="auto"/>
          <w:highlight w:val="none"/>
        </w:rPr>
      </w:pPr>
    </w:p>
    <w:p w14:paraId="1CE5D6D4">
      <w:pPr>
        <w:spacing w:line="440" w:lineRule="exact"/>
        <w:rPr>
          <w:rFonts w:ascii="宋体" w:hAnsi="宋体"/>
          <w:color w:val="auto"/>
          <w:highlight w:val="none"/>
        </w:rPr>
      </w:pPr>
    </w:p>
    <w:p w14:paraId="4019656B">
      <w:pPr>
        <w:spacing w:line="440" w:lineRule="exact"/>
        <w:rPr>
          <w:rFonts w:ascii="宋体" w:hAnsi="宋体"/>
          <w:color w:val="auto"/>
          <w:highlight w:val="none"/>
        </w:rPr>
      </w:pPr>
    </w:p>
    <w:p w14:paraId="58A92E9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3C4A556">
      <w:pPr>
        <w:spacing w:line="440" w:lineRule="exact"/>
        <w:rPr>
          <w:rFonts w:ascii="宋体" w:hAnsi="宋体"/>
          <w:color w:val="auto"/>
          <w:highlight w:val="none"/>
        </w:rPr>
      </w:pPr>
    </w:p>
    <w:p w14:paraId="743248DA">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15E040B">
      <w:pPr>
        <w:rPr>
          <w:rFonts w:ascii="宋体" w:hAnsi="宋体"/>
          <w:color w:val="auto"/>
          <w:highlight w:val="none"/>
        </w:rPr>
      </w:pPr>
    </w:p>
    <w:p w14:paraId="46006CA0">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0D7032B6">
      <w:pPr>
        <w:spacing w:line="440" w:lineRule="exact"/>
        <w:rPr>
          <w:rFonts w:ascii="宋体" w:hAnsi="宋体"/>
          <w:color w:val="auto"/>
          <w:sz w:val="20"/>
          <w:highlight w:val="none"/>
        </w:rPr>
      </w:pPr>
    </w:p>
    <w:p w14:paraId="45AC7C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08" w:name="_Toc491883233"/>
      <w:bookmarkStart w:id="209" w:name="_Toc3882"/>
      <w:bookmarkStart w:id="210" w:name="_Toc58"/>
      <w:r>
        <w:rPr>
          <w:rFonts w:hint="eastAsia" w:ascii="宋体" w:hAnsi="宋体" w:eastAsia="宋体" w:cs="宋体"/>
          <w:color w:val="auto"/>
          <w:sz w:val="24"/>
          <w:szCs w:val="24"/>
          <w:highlight w:val="none"/>
        </w:rPr>
        <w:t>（二）</w:t>
      </w:r>
      <w:bookmarkEnd w:id="208"/>
      <w:r>
        <w:rPr>
          <w:rFonts w:hint="eastAsia" w:ascii="宋体" w:hAnsi="宋体" w:eastAsia="宋体" w:cs="宋体"/>
          <w:color w:val="auto"/>
          <w:sz w:val="24"/>
          <w:szCs w:val="24"/>
          <w:highlight w:val="none"/>
        </w:rPr>
        <w:t>法定代表人授权委托书</w:t>
      </w:r>
      <w:bookmarkEnd w:id="209"/>
      <w:bookmarkEnd w:id="210"/>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1C5B9131">
      <w:pPr>
        <w:rPr>
          <w:rFonts w:ascii="宋体" w:hAnsi="宋体" w:cs="宋体"/>
          <w:snapToGrid w:val="0"/>
          <w:color w:val="auto"/>
          <w:kern w:val="0"/>
          <w:szCs w:val="21"/>
          <w:highlight w:val="none"/>
        </w:rPr>
      </w:pPr>
    </w:p>
    <w:p w14:paraId="6778F719">
      <w:pPr>
        <w:pStyle w:val="4"/>
        <w:spacing w:before="0" w:after="0" w:line="360" w:lineRule="auto"/>
        <w:jc w:val="center"/>
        <w:rPr>
          <w:rFonts w:ascii="宋体" w:hAnsi="宋体" w:eastAsia="宋体" w:cs="宋体"/>
          <w:color w:val="auto"/>
          <w:sz w:val="28"/>
          <w:highlight w:val="none"/>
        </w:rPr>
      </w:pPr>
      <w:bookmarkStart w:id="211" w:name="_Toc11329275"/>
      <w:bookmarkStart w:id="212" w:name="_Toc31983"/>
      <w:r>
        <w:rPr>
          <w:rFonts w:hint="eastAsia" w:ascii="宋体" w:hAnsi="宋体" w:eastAsia="宋体" w:cs="宋体"/>
          <w:color w:val="auto"/>
          <w:sz w:val="28"/>
          <w:highlight w:val="none"/>
        </w:rPr>
        <w:t>三、</w:t>
      </w:r>
      <w:bookmarkEnd w:id="186"/>
      <w:bookmarkEnd w:id="187"/>
      <w:bookmarkEnd w:id="188"/>
      <w:bookmarkEnd w:id="211"/>
      <w:r>
        <w:rPr>
          <w:rFonts w:hint="eastAsia" w:ascii="宋体" w:hAnsi="宋体" w:eastAsia="宋体" w:cs="宋体"/>
          <w:color w:val="auto"/>
          <w:sz w:val="28"/>
          <w:highlight w:val="none"/>
        </w:rPr>
        <w:t>报价一览表</w:t>
      </w:r>
      <w:bookmarkEnd w:id="212"/>
    </w:p>
    <w:p w14:paraId="71B3AFC7">
      <w:pPr>
        <w:ind w:left="765"/>
        <w:jc w:val="center"/>
        <w:rPr>
          <w:rFonts w:ascii="宋体" w:hAnsi="宋体" w:cs="宋体"/>
          <w:color w:val="auto"/>
          <w:szCs w:val="21"/>
          <w:highlight w:val="none"/>
        </w:rPr>
      </w:pPr>
    </w:p>
    <w:p w14:paraId="3422676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23C20CC6">
      <w:pPr>
        <w:spacing w:line="480" w:lineRule="auto"/>
        <w:ind w:firstLine="420" w:firstLineChars="200"/>
        <w:jc w:val="left"/>
        <w:rPr>
          <w:rFonts w:ascii="宋体" w:hAnsi="宋体"/>
          <w:b/>
          <w:color w:val="auto"/>
          <w:szCs w:val="21"/>
          <w:highlight w:val="none"/>
        </w:rPr>
      </w:pPr>
      <w:bookmarkStart w:id="213" w:name="_Toc503951050"/>
      <w:bookmarkStart w:id="214" w:name="_Toc513633971"/>
      <w:bookmarkStart w:id="215" w:name="_Toc11329278"/>
      <w:bookmarkStart w:id="216" w:name="_Toc144974871"/>
      <w:bookmarkStart w:id="217" w:name="_Toc152042592"/>
      <w:bookmarkStart w:id="218" w:name="_Toc246997112"/>
      <w:bookmarkStart w:id="219" w:name="_Toc247085887"/>
      <w:bookmarkStart w:id="220" w:name="_Toc152045803"/>
      <w:bookmarkStart w:id="221" w:name="_Toc447827058"/>
      <w:bookmarkStart w:id="222" w:name="_Toc246996369"/>
      <w:bookmarkStart w:id="223" w:name="_Toc179632823"/>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7D6CC919">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报价表格式：详见附件清单。</w:t>
      </w:r>
    </w:p>
    <w:p w14:paraId="3061944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39AC250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lang w:val="en-US" w:eastAsia="zh-CN"/>
        </w:rPr>
      </w:pPr>
    </w:p>
    <w:p w14:paraId="6C1339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95FD5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185A822">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A491143">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4FDC4D30">
      <w:pPr>
        <w:tabs>
          <w:tab w:val="left" w:pos="7140"/>
          <w:tab w:val="left" w:pos="7560"/>
          <w:tab w:val="left" w:pos="8300"/>
        </w:tabs>
        <w:autoSpaceDE w:val="0"/>
        <w:autoSpaceDN w:val="0"/>
        <w:adjustRightInd w:val="0"/>
        <w:spacing w:line="360" w:lineRule="auto"/>
        <w:ind w:right="210" w:firstLine="3584" w:firstLineChars="1700"/>
        <w:rPr>
          <w:rFonts w:ascii="宋体" w:hAnsi="宋体" w:eastAsia="宋体"/>
          <w:b/>
          <w:bCs/>
          <w:snapToGrid w:val="0"/>
          <w:color w:val="auto"/>
          <w:kern w:val="0"/>
          <w:szCs w:val="21"/>
          <w:highlight w:val="none"/>
        </w:rPr>
      </w:pPr>
      <w:r>
        <w:rPr>
          <w:rFonts w:hint="eastAsia" w:ascii="宋体" w:hAnsi="宋体" w:eastAsia="宋体"/>
          <w:b/>
          <w:bCs/>
          <w:snapToGrid w:val="0"/>
          <w:color w:val="auto"/>
          <w:kern w:val="0"/>
          <w:szCs w:val="21"/>
          <w:highlight w:val="none"/>
          <w:lang w:val="en-US" w:eastAsia="zh-CN"/>
        </w:rPr>
        <w:t>报</w:t>
      </w:r>
      <w:r>
        <w:rPr>
          <w:rFonts w:ascii="宋体" w:hAnsi="宋体" w:eastAsia="宋体"/>
          <w:b/>
          <w:bCs/>
          <w:snapToGrid w:val="0"/>
          <w:color w:val="auto"/>
          <w:kern w:val="0"/>
          <w:szCs w:val="21"/>
          <w:highlight w:val="none"/>
        </w:rPr>
        <w:t xml:space="preserve">  </w:t>
      </w:r>
      <w:r>
        <w:rPr>
          <w:rFonts w:hint="eastAsia" w:ascii="宋体" w:hAnsi="宋体" w:eastAsia="宋体"/>
          <w:b/>
          <w:bCs/>
          <w:snapToGrid w:val="0"/>
          <w:color w:val="auto"/>
          <w:kern w:val="0"/>
          <w:szCs w:val="21"/>
          <w:highlight w:val="none"/>
          <w:lang w:val="en-US" w:eastAsia="zh-CN"/>
        </w:rPr>
        <w:t>价</w:t>
      </w:r>
      <w:r>
        <w:rPr>
          <w:rFonts w:ascii="宋体" w:hAnsi="宋体" w:eastAsia="宋体"/>
          <w:b/>
          <w:bCs/>
          <w:snapToGrid w:val="0"/>
          <w:color w:val="auto"/>
          <w:kern w:val="0"/>
          <w:szCs w:val="21"/>
          <w:highlight w:val="none"/>
        </w:rPr>
        <w:t xml:space="preserve">  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（盖单位</w:t>
      </w:r>
      <w:r>
        <w:rPr>
          <w:rFonts w:hint="eastAsia" w:ascii="宋体" w:hAnsi="宋体" w:eastAsia="宋体"/>
          <w:b/>
          <w:bCs/>
          <w:snapToGrid w:val="0"/>
          <w:color w:val="auto"/>
          <w:kern w:val="0"/>
          <w:szCs w:val="21"/>
          <w:highlight w:val="none"/>
          <w:lang w:val="en-US" w:eastAsia="zh-CN"/>
        </w:rPr>
        <w:t>公</w:t>
      </w:r>
      <w:r>
        <w:rPr>
          <w:rFonts w:ascii="宋体" w:hAnsi="宋体" w:eastAsia="宋体"/>
          <w:b/>
          <w:bCs/>
          <w:snapToGrid w:val="0"/>
          <w:color w:val="auto"/>
          <w:kern w:val="0"/>
          <w:szCs w:val="21"/>
          <w:highlight w:val="none"/>
        </w:rPr>
        <w:t xml:space="preserve">章） </w:t>
      </w:r>
    </w:p>
    <w:p w14:paraId="582D7244">
      <w:pPr>
        <w:tabs>
          <w:tab w:val="left" w:pos="7140"/>
          <w:tab w:val="left" w:pos="7560"/>
          <w:tab w:val="left" w:pos="8300"/>
        </w:tabs>
        <w:autoSpaceDE w:val="0"/>
        <w:autoSpaceDN w:val="0"/>
        <w:adjustRightInd w:val="0"/>
        <w:ind w:firstLine="422" w:firstLineChars="200"/>
        <w:jc w:val="right"/>
        <w:rPr>
          <w:rFonts w:hint="eastAsia" w:ascii="宋体" w:hAnsi="宋体" w:eastAsia="宋体"/>
          <w:b/>
          <w:bCs/>
          <w:snapToGrid w:val="0"/>
          <w:color w:val="auto"/>
          <w:kern w:val="0"/>
          <w:szCs w:val="21"/>
          <w:highlight w:val="none"/>
        </w:rPr>
      </w:pPr>
      <w:r>
        <w:rPr>
          <w:rFonts w:ascii="宋体" w:hAnsi="宋体" w:eastAsia="宋体"/>
          <w:b/>
          <w:bCs/>
          <w:snapToGrid w:val="0"/>
          <w:color w:val="auto"/>
          <w:kern w:val="0"/>
          <w:szCs w:val="21"/>
          <w:highlight w:val="none"/>
        </w:rPr>
        <w:t>法定代表人或其委托代理人：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w:t>
      </w:r>
      <w:r>
        <w:rPr>
          <w:rFonts w:hint="eastAsia" w:ascii="宋体" w:hAnsi="宋体" w:eastAsia="宋体"/>
          <w:b/>
          <w:bCs/>
          <w:snapToGrid w:val="0"/>
          <w:color w:val="auto"/>
          <w:kern w:val="0"/>
          <w:szCs w:val="21"/>
          <w:highlight w:val="none"/>
        </w:rPr>
        <w:t>签名</w:t>
      </w:r>
      <w:r>
        <w:rPr>
          <w:rFonts w:ascii="宋体" w:hAnsi="宋体" w:eastAsia="宋体"/>
          <w:b/>
          <w:bCs/>
          <w:snapToGrid w:val="0"/>
          <w:color w:val="auto"/>
          <w:kern w:val="0"/>
          <w:szCs w:val="21"/>
          <w:highlight w:val="none"/>
        </w:rPr>
        <w:t xml:space="preserve">或盖章） </w:t>
      </w:r>
    </w:p>
    <w:p w14:paraId="4C6F8165">
      <w:pPr>
        <w:jc w:val="right"/>
        <w:rPr>
          <w:rFonts w:hint="eastAsia" w:ascii="宋体" w:hAnsi="宋体" w:eastAsia="宋体"/>
          <w:b/>
          <w:bCs/>
          <w:color w:val="auto"/>
          <w:kern w:val="0"/>
          <w:szCs w:val="21"/>
          <w:highlight w:val="none"/>
          <w:u w:val="single"/>
        </w:rPr>
      </w:pPr>
    </w:p>
    <w:p w14:paraId="08E2F58D">
      <w:pPr>
        <w:jc w:val="right"/>
        <w:rPr>
          <w:rFonts w:hint="eastAsia" w:ascii="宋体" w:hAnsi="宋体" w:eastAsia="宋体"/>
          <w:b/>
          <w:bCs/>
          <w:color w:val="auto"/>
          <w:kern w:val="0"/>
          <w:szCs w:val="21"/>
          <w:highlight w:val="none"/>
        </w:rPr>
      </w:pP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年</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月</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日</w:t>
      </w:r>
    </w:p>
    <w:p w14:paraId="400E3C39">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24" w:name="_Toc12910"/>
      <w:bookmarkStart w:id="225" w:name="_Toc18757"/>
      <w:bookmarkStart w:id="226" w:name="_Toc11961"/>
      <w:bookmarkStart w:id="227" w:name="_Toc4544"/>
      <w:r>
        <w:rPr>
          <w:rFonts w:hint="eastAsia" w:ascii="宋体" w:hAnsi="宋体" w:eastAsia="宋体" w:cs="宋体"/>
          <w:color w:val="auto"/>
          <w:sz w:val="28"/>
          <w:highlight w:val="none"/>
        </w:rPr>
        <w:t>四、资格审查资料</w:t>
      </w:r>
      <w:bookmarkEnd w:id="213"/>
      <w:bookmarkEnd w:id="214"/>
      <w:bookmarkEnd w:id="215"/>
      <w:bookmarkEnd w:id="224"/>
      <w:bookmarkEnd w:id="225"/>
      <w:bookmarkEnd w:id="226"/>
      <w:bookmarkEnd w:id="227"/>
    </w:p>
    <w:bookmarkEnd w:id="216"/>
    <w:bookmarkEnd w:id="217"/>
    <w:bookmarkEnd w:id="218"/>
    <w:bookmarkEnd w:id="219"/>
    <w:bookmarkEnd w:id="220"/>
    <w:bookmarkEnd w:id="221"/>
    <w:bookmarkEnd w:id="222"/>
    <w:bookmarkEnd w:id="223"/>
    <w:p w14:paraId="1F791267">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28" w:name="_Toc513633974"/>
      <w:bookmarkStart w:id="229" w:name="_Toc503951058"/>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61424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008B5ED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192D2AFA">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3F709B3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14FCA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196DDD1C">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796390E6">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1B3F4B4C">
            <w:pPr>
              <w:numPr>
                <w:ilvl w:val="0"/>
                <w:numId w:val="0"/>
              </w:numPr>
              <w:spacing w:line="400" w:lineRule="exact"/>
              <w:ind w:firstLine="420" w:firstLineChars="200"/>
              <w:rPr>
                <w:rFonts w:hint="eastAsia" w:ascii="宋体" w:hAnsi="宋体" w:eastAsia="宋体" w:cs="宋体"/>
                <w:i w:val="0"/>
                <w:iCs w:val="0"/>
                <w:caps w:val="0"/>
                <w:color w:val="auto"/>
                <w:spacing w:val="0"/>
                <w:sz w:val="21"/>
                <w:szCs w:val="21"/>
                <w:highlight w:val="none"/>
                <w:shd w:val="clear" w:fill="FCFCFC"/>
              </w:rPr>
            </w:pPr>
            <w:r>
              <w:rPr>
                <w:rFonts w:hint="eastAsia" w:ascii="宋体" w:hAnsi="宋体" w:eastAsia="宋体" w:cs="宋体"/>
                <w:i w:val="0"/>
                <w:iCs w:val="0"/>
                <w:caps w:val="0"/>
                <w:color w:val="auto"/>
                <w:spacing w:val="0"/>
                <w:kern w:val="2"/>
                <w:sz w:val="21"/>
                <w:szCs w:val="21"/>
                <w:highlight w:val="none"/>
                <w:shd w:val="clear" w:fill="FCFCFC"/>
                <w:lang w:val="en-US" w:eastAsia="zh-CN" w:bidi="ar-SA"/>
              </w:rPr>
              <w:t>（1）</w:t>
            </w:r>
            <w:r>
              <w:rPr>
                <w:rFonts w:hint="eastAsia" w:ascii="宋体" w:hAnsi="宋体" w:eastAsia="宋体" w:cs="宋体"/>
                <w:i w:val="0"/>
                <w:iCs w:val="0"/>
                <w:caps w:val="0"/>
                <w:color w:val="auto"/>
                <w:spacing w:val="0"/>
                <w:sz w:val="21"/>
                <w:szCs w:val="21"/>
                <w:highlight w:val="none"/>
                <w:shd w:val="clear" w:fill="FCFCFC"/>
              </w:rPr>
              <w:t xml:space="preserve">报价人具有独立法人资格及有效的营业执照或事业单位法人证书。 </w:t>
            </w:r>
          </w:p>
          <w:p w14:paraId="03E06D71">
            <w:pPr>
              <w:numPr>
                <w:ilvl w:val="0"/>
                <w:numId w:val="0"/>
              </w:num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（2）报价人具有有效的质量技术监督局或市场监督局颁发的有效的计量器具型式批准证书（具备100吨和150吨的整车式动态汽车衡最大称量）。</w:t>
            </w:r>
          </w:p>
        </w:tc>
      </w:tr>
      <w:tr w14:paraId="2DDF4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EC5C6A1">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2A8F0C7C">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43D431FF">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报价人在2022年1月1日至竞争性比选文件发出之日(以合同签订时间为准）至少具有一项合同金额在200万元及以上的类似计重称台设备供货或维护业绩。</w:t>
            </w:r>
          </w:p>
        </w:tc>
      </w:tr>
      <w:tr w14:paraId="7D3EC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16D36D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50BA0E2B">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517E224A">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568E048F">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项目</w:t>
            </w:r>
            <w:r>
              <w:rPr>
                <w:rFonts w:hint="eastAsia" w:ascii="宋体" w:hAnsi="宋体" w:cs="宋体"/>
                <w:color w:val="auto"/>
                <w:sz w:val="21"/>
                <w:szCs w:val="21"/>
                <w:highlight w:val="none"/>
                <w:lang w:val="en-US" w:eastAsia="zh-CN"/>
              </w:rPr>
              <w:t>负责人</w:t>
            </w:r>
            <w:bookmarkStart w:id="232" w:name="_GoBack"/>
            <w:bookmarkEnd w:id="232"/>
            <w:r>
              <w:rPr>
                <w:rFonts w:hint="eastAsia" w:ascii="宋体" w:hAnsi="宋体" w:cs="宋体"/>
                <w:color w:val="auto"/>
                <w:sz w:val="21"/>
                <w:szCs w:val="21"/>
                <w:highlight w:val="none"/>
                <w:lang w:val="en-US" w:eastAsia="zh-CN"/>
              </w:rPr>
              <w:t>：1人。</w:t>
            </w:r>
          </w:p>
        </w:tc>
      </w:tr>
      <w:tr w14:paraId="3352E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ACC81CB">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0CC7A4D9">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1292FD3">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现场维护人员法定年龄男性不超过60岁（女性不超过55岁），具备相应岗位及工种作业证（操作证），须为投标人自有员工，驻点和值守需求根据各运维中心要求进行配置设立。</w:t>
            </w:r>
          </w:p>
        </w:tc>
      </w:tr>
      <w:tr w14:paraId="737A6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5C0BC695">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3136AD6A">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09ECE6F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E6C676">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3C5E28C5">
      <w:pPr>
        <w:keepNext w:val="0"/>
        <w:keepLines w:val="0"/>
        <w:pageBreakBefore w:val="0"/>
        <w:widowControl w:val="0"/>
        <w:numPr>
          <w:ilvl w:val="0"/>
          <w:numId w:val="2"/>
        </w:numPr>
        <w:kinsoku/>
        <w:wordWrap/>
        <w:overflowPunct/>
        <w:topLinePunct w:val="0"/>
        <w:autoSpaceDE/>
        <w:autoSpaceDN/>
        <w:bidi w:val="0"/>
        <w:adjustRightInd/>
        <w:snapToGrid/>
        <w:spacing w:line="400" w:lineRule="exact"/>
        <w:ind w:firstLine="422" w:firstLineChars="200"/>
        <w:textAlignment w:val="auto"/>
        <w:rPr>
          <w:rFonts w:hint="eastAsia" w:hAnsi="宋体"/>
          <w:b/>
          <w:bCs/>
          <w:color w:val="auto"/>
          <w:kern w:val="0"/>
          <w:szCs w:val="21"/>
          <w:highlight w:val="none"/>
        </w:rPr>
      </w:pPr>
      <w:r>
        <w:rPr>
          <w:rFonts w:hint="eastAsia"/>
          <w:b/>
          <w:bCs/>
          <w:color w:val="auto"/>
          <w:highlight w:val="none"/>
          <w:lang w:val="en-US" w:eastAsia="zh-CN"/>
        </w:rPr>
        <w:t>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709966FF">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3.以上人员要求为最低要求，后续根据项目部要求追加人员，满足项目进度需要。报价人自行承诺即可，无需提供相关证明材料。</w:t>
      </w:r>
    </w:p>
    <w:p w14:paraId="3670BF0D">
      <w:pPr>
        <w:keepNext w:val="0"/>
        <w:keepLines w:val="0"/>
        <w:pageBreakBefore w:val="0"/>
        <w:widowControl w:val="0"/>
        <w:kinsoku/>
        <w:wordWrap/>
        <w:overflowPunct/>
        <w:topLinePunct w:val="0"/>
        <w:autoSpaceDE/>
        <w:autoSpaceDN/>
        <w:bidi w:val="0"/>
        <w:adjustRightInd/>
        <w:snapToGrid/>
        <w:spacing w:line="400" w:lineRule="exact"/>
        <w:ind w:firstLine="422" w:firstLineChars="200"/>
        <w:jc w:val="left"/>
        <w:textAlignment w:val="auto"/>
        <w:rPr>
          <w:rFonts w:hint="eastAsia" w:ascii="Times New Roman" w:hAnsi="宋体" w:eastAsia="宋体" w:cs="Times New Roman"/>
          <w:b/>
          <w:bCs/>
          <w:color w:val="auto"/>
          <w:kern w:val="0"/>
          <w:szCs w:val="21"/>
          <w:highlight w:val="none"/>
          <w:lang w:val="en-US" w:eastAsia="zh-CN"/>
        </w:rPr>
      </w:pPr>
      <w:r>
        <w:rPr>
          <w:rFonts w:hint="eastAsia" w:ascii="Times New Roman" w:hAnsi="宋体" w:eastAsia="宋体" w:cs="Times New Roman"/>
          <w:b/>
          <w:bCs/>
          <w:color w:val="auto"/>
          <w:kern w:val="0"/>
          <w:szCs w:val="21"/>
          <w:highlight w:val="none"/>
          <w:lang w:val="en-US" w:eastAsia="zh-CN"/>
        </w:rPr>
        <w:t>4.以上机械设备要求为最低要求，后续根据项目部要求追加，满足项目进度需要。报价人自行承诺即可，无需提供相关证明材料。</w:t>
      </w:r>
    </w:p>
    <w:p w14:paraId="63264E5B">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hAnsi="宋体"/>
          <w:b/>
          <w:bCs/>
          <w:color w:val="auto"/>
          <w:sz w:val="21"/>
          <w:szCs w:val="21"/>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hAnsi="宋体"/>
          <w:b/>
          <w:bCs/>
          <w:color w:val="auto"/>
          <w:sz w:val="21"/>
          <w:szCs w:val="21"/>
          <w:highlight w:val="none"/>
        </w:rPr>
        <w:t>。</w:t>
      </w:r>
    </w:p>
    <w:p w14:paraId="08563D46">
      <w:pPr>
        <w:pStyle w:val="2"/>
        <w:rPr>
          <w:rFonts w:hint="eastAsia" w:ascii="Times New Roman" w:hAnsi="Times New Roman" w:eastAsia="宋体" w:cs="Times New Roman"/>
          <w:b/>
          <w:bCs/>
          <w:color w:val="auto"/>
          <w:kern w:val="2"/>
          <w:sz w:val="21"/>
          <w:szCs w:val="21"/>
          <w:highlight w:val="none"/>
          <w:lang w:val="en-US" w:eastAsia="zh-CN" w:bidi="ar-SA"/>
        </w:rPr>
        <w:sectPr>
          <w:footerReference r:id="rId11" w:type="first"/>
          <w:footerReference r:id="rId10" w:type="default"/>
          <w:pgSz w:w="11906" w:h="16838"/>
          <w:pgMar w:top="1440" w:right="1800" w:bottom="1440" w:left="1800" w:header="851" w:footer="992" w:gutter="0"/>
          <w:cols w:space="720" w:num="1"/>
          <w:titlePg/>
          <w:docGrid w:type="lines" w:linePitch="312" w:charSpace="0"/>
        </w:sectPr>
      </w:pPr>
    </w:p>
    <w:p w14:paraId="0116FA75">
      <w:pPr>
        <w:pStyle w:val="2"/>
        <w:rPr>
          <w:rFonts w:hint="eastAsia" w:ascii="Times New Roman" w:hAnsi="Times New Roman" w:eastAsia="宋体" w:cs="Times New Roman"/>
          <w:b/>
          <w:bCs/>
          <w:color w:val="auto"/>
          <w:kern w:val="2"/>
          <w:sz w:val="21"/>
          <w:szCs w:val="21"/>
          <w:highlight w:val="none"/>
          <w:lang w:val="en-US" w:eastAsia="zh-CN" w:bidi="ar-SA"/>
        </w:rPr>
      </w:pPr>
    </w:p>
    <w:p w14:paraId="0AEC0336">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1DE110FC">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5AA3AF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06DA806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09B5B21">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7ED7D09D">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BEA4BE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665E9302">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20AFD1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5261DAA7">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733A6572">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1D898C3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0AE3E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C8C397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002498B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3C564E">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20CD29">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1CA9EE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07B37F0">
            <w:pPr>
              <w:jc w:val="center"/>
              <w:rPr>
                <w:rFonts w:hint="eastAsia" w:ascii="宋体" w:hAnsi="宋体" w:eastAsia="宋体"/>
                <w:color w:val="auto"/>
                <w:szCs w:val="21"/>
                <w:highlight w:val="none"/>
                <w:lang w:val="en-US" w:eastAsia="zh-CN"/>
              </w:rPr>
            </w:pPr>
            <w:r>
              <w:rPr>
                <w:rFonts w:hint="eastAsia" w:ascii="宋体" w:hAnsi="宋体"/>
                <w:color w:val="auto"/>
                <w:szCs w:val="21"/>
                <w:highlight w:val="none"/>
                <w:lang w:val="en-US" w:eastAsia="zh-CN"/>
              </w:rPr>
              <w:t>无偏离</w:t>
            </w:r>
          </w:p>
        </w:tc>
        <w:tc>
          <w:tcPr>
            <w:tcW w:w="1134" w:type="dxa"/>
            <w:tcBorders>
              <w:top w:val="single" w:color="auto" w:sz="4" w:space="0"/>
              <w:left w:val="single" w:color="auto" w:sz="4" w:space="0"/>
              <w:right w:val="single" w:color="auto" w:sz="4" w:space="0"/>
            </w:tcBorders>
            <w:vAlign w:val="center"/>
          </w:tcPr>
          <w:p w14:paraId="12C6DDCD">
            <w:pPr>
              <w:jc w:val="center"/>
              <w:rPr>
                <w:rFonts w:hint="eastAsia" w:ascii="宋体" w:hAnsi="宋体"/>
                <w:color w:val="auto"/>
                <w:szCs w:val="21"/>
                <w:highlight w:val="none"/>
              </w:rPr>
            </w:pPr>
          </w:p>
        </w:tc>
      </w:tr>
      <w:tr w14:paraId="0D6679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D687A9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2C59D6E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3D232A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3DABCA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1FF8D7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D89505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BCEE3FD">
            <w:pPr>
              <w:jc w:val="center"/>
              <w:rPr>
                <w:rFonts w:hint="eastAsia" w:ascii="宋体" w:hAnsi="宋体"/>
                <w:color w:val="auto"/>
                <w:szCs w:val="21"/>
                <w:highlight w:val="none"/>
              </w:rPr>
            </w:pPr>
          </w:p>
        </w:tc>
      </w:tr>
      <w:tr w14:paraId="6E003F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5EABDD7">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C7046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01BF0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9167CD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BC3CD9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40DE0B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398D9E9">
            <w:pPr>
              <w:jc w:val="center"/>
              <w:rPr>
                <w:rFonts w:hint="eastAsia" w:ascii="宋体" w:hAnsi="宋体"/>
                <w:color w:val="auto"/>
                <w:szCs w:val="21"/>
                <w:highlight w:val="none"/>
              </w:rPr>
            </w:pPr>
          </w:p>
        </w:tc>
      </w:tr>
      <w:tr w14:paraId="1753C1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BB0C07C">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51B9AE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A9D60D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63CCF00F">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DAC3E12">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375947A">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218B1DB">
            <w:pPr>
              <w:jc w:val="center"/>
              <w:rPr>
                <w:rFonts w:hint="eastAsia" w:ascii="宋体" w:hAnsi="宋体"/>
                <w:color w:val="auto"/>
                <w:szCs w:val="21"/>
                <w:highlight w:val="none"/>
              </w:rPr>
            </w:pPr>
          </w:p>
        </w:tc>
      </w:tr>
      <w:tr w14:paraId="3C7B2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746C812">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CCE611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F7C222A">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41438F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7D0963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5807E2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B42EBA5">
            <w:pPr>
              <w:jc w:val="center"/>
              <w:rPr>
                <w:rFonts w:hint="eastAsia" w:ascii="宋体" w:hAnsi="宋体"/>
                <w:color w:val="auto"/>
                <w:szCs w:val="21"/>
                <w:highlight w:val="none"/>
              </w:rPr>
            </w:pPr>
          </w:p>
        </w:tc>
      </w:tr>
    </w:tbl>
    <w:p w14:paraId="2F9ECBDC">
      <w:pPr>
        <w:adjustRightInd w:val="0"/>
        <w:snapToGrid w:val="0"/>
        <w:spacing w:line="460" w:lineRule="exact"/>
        <w:ind w:firstLine="422"/>
        <w:rPr>
          <w:rFonts w:hint="eastAsia" w:ascii="宋体" w:hAnsi="宋体"/>
          <w:b/>
          <w:color w:val="auto"/>
          <w:szCs w:val="21"/>
          <w:highlight w:val="none"/>
        </w:rPr>
      </w:pPr>
    </w:p>
    <w:p w14:paraId="2ADF4883">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2A3C668C">
      <w:pPr>
        <w:adjustRightInd w:val="0"/>
        <w:snapToGrid w:val="0"/>
        <w:spacing w:line="460" w:lineRule="exact"/>
        <w:ind w:firstLine="422"/>
        <w:rPr>
          <w:rFonts w:hint="eastAsia" w:ascii="宋体" w:hAnsi="宋体"/>
          <w:b/>
          <w:color w:val="auto"/>
          <w:szCs w:val="21"/>
          <w:highlight w:val="none"/>
        </w:rPr>
      </w:pPr>
    </w:p>
    <w:p w14:paraId="677DCC7D">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385EBC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516E072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D8CCC0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223FB92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8F893AB">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w:t>
      </w:r>
      <w:r>
        <w:rPr>
          <w:rFonts w:hint="eastAsia" w:ascii="宋体" w:hAnsi="宋体" w:cs="Arial"/>
          <w:bCs/>
          <w:color w:val="auto"/>
          <w:kern w:val="0"/>
          <w:sz w:val="21"/>
          <w:szCs w:val="21"/>
          <w:highlight w:val="none"/>
          <w:lang w:val="en-US" w:eastAsia="zh-CN"/>
        </w:rPr>
        <w:t>商务</w:t>
      </w:r>
      <w:r>
        <w:rPr>
          <w:rFonts w:hint="eastAsia" w:ascii="宋体" w:hAnsi="宋体" w:eastAsia="宋体" w:cs="Arial"/>
          <w:bCs/>
          <w:color w:val="auto"/>
          <w:kern w:val="0"/>
          <w:sz w:val="21"/>
          <w:szCs w:val="21"/>
          <w:highlight w:val="none"/>
        </w:rPr>
        <w:t>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4ED0AF1B">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208262E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7658342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82F0FDD">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359"/>
        <w:gridCol w:w="1950"/>
        <w:gridCol w:w="1800"/>
        <w:gridCol w:w="1315"/>
        <w:gridCol w:w="1134"/>
      </w:tblGrid>
      <w:tr w14:paraId="1F10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A5369E5">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359" w:type="dxa"/>
            <w:vAlign w:val="center"/>
          </w:tcPr>
          <w:p w14:paraId="02705E2F">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1950" w:type="dxa"/>
            <w:vAlign w:val="center"/>
          </w:tcPr>
          <w:p w14:paraId="2F48C15A">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011E397F">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800" w:type="dxa"/>
            <w:vAlign w:val="center"/>
          </w:tcPr>
          <w:p w14:paraId="7410B0D7">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7913BDB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315" w:type="dxa"/>
            <w:vAlign w:val="center"/>
          </w:tcPr>
          <w:p w14:paraId="368704D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3041A919">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7A6BC6B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060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258C9F7">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359" w:type="dxa"/>
            <w:vAlign w:val="center"/>
          </w:tcPr>
          <w:p w14:paraId="6D0E18BC">
            <w:pPr>
              <w:spacing w:line="360" w:lineRule="auto"/>
              <w:jc w:val="center"/>
              <w:rPr>
                <w:rFonts w:hint="eastAsia" w:ascii="宋体" w:hAnsi="宋体" w:eastAsia="宋体" w:cs="Times New Roman"/>
                <w:color w:val="auto"/>
                <w:szCs w:val="21"/>
                <w:highlight w:val="none"/>
              </w:rPr>
            </w:pPr>
          </w:p>
        </w:tc>
        <w:tc>
          <w:tcPr>
            <w:tcW w:w="1950" w:type="dxa"/>
            <w:vAlign w:val="center"/>
          </w:tcPr>
          <w:p w14:paraId="3D4FDBD8">
            <w:pPr>
              <w:spacing w:line="360" w:lineRule="auto"/>
              <w:jc w:val="center"/>
              <w:rPr>
                <w:rFonts w:hint="eastAsia" w:ascii="宋体" w:hAnsi="宋体" w:eastAsia="宋体" w:cs="Times New Roman"/>
                <w:color w:val="auto"/>
                <w:szCs w:val="21"/>
                <w:highlight w:val="none"/>
              </w:rPr>
            </w:pPr>
          </w:p>
        </w:tc>
        <w:tc>
          <w:tcPr>
            <w:tcW w:w="1800" w:type="dxa"/>
            <w:vAlign w:val="center"/>
          </w:tcPr>
          <w:p w14:paraId="3E839129">
            <w:pPr>
              <w:spacing w:line="360" w:lineRule="auto"/>
              <w:jc w:val="center"/>
              <w:rPr>
                <w:rFonts w:hint="eastAsia" w:ascii="宋体" w:hAnsi="宋体" w:eastAsia="宋体" w:cs="Times New Roman"/>
                <w:color w:val="auto"/>
                <w:szCs w:val="21"/>
                <w:highlight w:val="none"/>
              </w:rPr>
            </w:pPr>
          </w:p>
        </w:tc>
        <w:tc>
          <w:tcPr>
            <w:tcW w:w="1315" w:type="dxa"/>
            <w:vAlign w:val="center"/>
          </w:tcPr>
          <w:p w14:paraId="17AB1E0D">
            <w:pPr>
              <w:spacing w:line="360" w:lineRule="auto"/>
              <w:jc w:val="center"/>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lang w:val="en-US" w:eastAsia="zh-CN"/>
              </w:rPr>
              <w:t>无偏离</w:t>
            </w:r>
          </w:p>
        </w:tc>
        <w:tc>
          <w:tcPr>
            <w:tcW w:w="1134" w:type="dxa"/>
            <w:vAlign w:val="center"/>
          </w:tcPr>
          <w:p w14:paraId="491D51EE">
            <w:pPr>
              <w:spacing w:line="360" w:lineRule="auto"/>
              <w:jc w:val="center"/>
              <w:rPr>
                <w:rFonts w:hint="eastAsia" w:ascii="宋体" w:hAnsi="宋体" w:eastAsia="宋体" w:cs="Times New Roman"/>
                <w:color w:val="auto"/>
                <w:szCs w:val="21"/>
                <w:highlight w:val="none"/>
              </w:rPr>
            </w:pPr>
          </w:p>
        </w:tc>
      </w:tr>
      <w:tr w14:paraId="669B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05D9B03">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359" w:type="dxa"/>
            <w:vAlign w:val="center"/>
          </w:tcPr>
          <w:p w14:paraId="2C69C59D">
            <w:pPr>
              <w:spacing w:line="360" w:lineRule="auto"/>
              <w:jc w:val="center"/>
              <w:rPr>
                <w:rFonts w:hint="eastAsia" w:ascii="宋体" w:hAnsi="宋体" w:eastAsia="宋体" w:cs="Times New Roman"/>
                <w:color w:val="auto"/>
                <w:szCs w:val="21"/>
                <w:highlight w:val="none"/>
              </w:rPr>
            </w:pPr>
          </w:p>
        </w:tc>
        <w:tc>
          <w:tcPr>
            <w:tcW w:w="1950" w:type="dxa"/>
            <w:vAlign w:val="center"/>
          </w:tcPr>
          <w:p w14:paraId="7A8206B9">
            <w:pPr>
              <w:spacing w:line="360" w:lineRule="auto"/>
              <w:jc w:val="center"/>
              <w:rPr>
                <w:rFonts w:hint="eastAsia" w:ascii="宋体" w:hAnsi="宋体" w:eastAsia="宋体" w:cs="Times New Roman"/>
                <w:color w:val="auto"/>
                <w:szCs w:val="21"/>
                <w:highlight w:val="none"/>
              </w:rPr>
            </w:pPr>
          </w:p>
        </w:tc>
        <w:tc>
          <w:tcPr>
            <w:tcW w:w="1800" w:type="dxa"/>
            <w:vAlign w:val="center"/>
          </w:tcPr>
          <w:p w14:paraId="2E24A417">
            <w:pPr>
              <w:spacing w:line="360" w:lineRule="auto"/>
              <w:jc w:val="center"/>
              <w:rPr>
                <w:rFonts w:hint="eastAsia" w:ascii="宋体" w:hAnsi="宋体" w:eastAsia="宋体" w:cs="Times New Roman"/>
                <w:color w:val="auto"/>
                <w:szCs w:val="21"/>
                <w:highlight w:val="none"/>
              </w:rPr>
            </w:pPr>
          </w:p>
        </w:tc>
        <w:tc>
          <w:tcPr>
            <w:tcW w:w="1315" w:type="dxa"/>
            <w:vAlign w:val="center"/>
          </w:tcPr>
          <w:p w14:paraId="21D982DC">
            <w:pPr>
              <w:spacing w:line="360" w:lineRule="auto"/>
              <w:jc w:val="center"/>
              <w:rPr>
                <w:rFonts w:hint="eastAsia" w:ascii="宋体" w:hAnsi="宋体" w:eastAsia="宋体" w:cs="Times New Roman"/>
                <w:color w:val="auto"/>
                <w:szCs w:val="21"/>
                <w:highlight w:val="none"/>
              </w:rPr>
            </w:pPr>
          </w:p>
        </w:tc>
        <w:tc>
          <w:tcPr>
            <w:tcW w:w="1134" w:type="dxa"/>
            <w:vAlign w:val="center"/>
          </w:tcPr>
          <w:p w14:paraId="5335ED80">
            <w:pPr>
              <w:spacing w:line="360" w:lineRule="auto"/>
              <w:jc w:val="center"/>
              <w:rPr>
                <w:rFonts w:hint="eastAsia" w:ascii="宋体" w:hAnsi="宋体" w:eastAsia="宋体" w:cs="Times New Roman"/>
                <w:color w:val="auto"/>
                <w:szCs w:val="21"/>
                <w:highlight w:val="none"/>
              </w:rPr>
            </w:pPr>
          </w:p>
        </w:tc>
      </w:tr>
      <w:tr w14:paraId="23D7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E048AA0">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359" w:type="dxa"/>
            <w:vAlign w:val="center"/>
          </w:tcPr>
          <w:p w14:paraId="66BFCC57">
            <w:pPr>
              <w:spacing w:line="360" w:lineRule="auto"/>
              <w:jc w:val="center"/>
              <w:rPr>
                <w:rFonts w:hint="eastAsia" w:ascii="宋体" w:hAnsi="宋体" w:eastAsia="宋体" w:cs="Times New Roman"/>
                <w:color w:val="auto"/>
                <w:szCs w:val="21"/>
                <w:highlight w:val="none"/>
              </w:rPr>
            </w:pPr>
          </w:p>
        </w:tc>
        <w:tc>
          <w:tcPr>
            <w:tcW w:w="1950" w:type="dxa"/>
            <w:vAlign w:val="center"/>
          </w:tcPr>
          <w:p w14:paraId="0FA15255">
            <w:pPr>
              <w:spacing w:line="360" w:lineRule="auto"/>
              <w:jc w:val="center"/>
              <w:rPr>
                <w:rFonts w:hint="eastAsia" w:ascii="宋体" w:hAnsi="宋体" w:eastAsia="宋体" w:cs="Times New Roman"/>
                <w:color w:val="auto"/>
                <w:szCs w:val="21"/>
                <w:highlight w:val="none"/>
              </w:rPr>
            </w:pPr>
          </w:p>
        </w:tc>
        <w:tc>
          <w:tcPr>
            <w:tcW w:w="1800" w:type="dxa"/>
            <w:vAlign w:val="center"/>
          </w:tcPr>
          <w:p w14:paraId="5B90EE74">
            <w:pPr>
              <w:spacing w:line="360" w:lineRule="auto"/>
              <w:jc w:val="center"/>
              <w:rPr>
                <w:rFonts w:hint="eastAsia" w:ascii="宋体" w:hAnsi="宋体" w:eastAsia="宋体" w:cs="Times New Roman"/>
                <w:color w:val="auto"/>
                <w:szCs w:val="21"/>
                <w:highlight w:val="none"/>
              </w:rPr>
            </w:pPr>
          </w:p>
        </w:tc>
        <w:tc>
          <w:tcPr>
            <w:tcW w:w="1315" w:type="dxa"/>
            <w:vAlign w:val="center"/>
          </w:tcPr>
          <w:p w14:paraId="3C6B268D">
            <w:pPr>
              <w:spacing w:line="360" w:lineRule="auto"/>
              <w:jc w:val="center"/>
              <w:rPr>
                <w:rFonts w:hint="eastAsia" w:ascii="宋体" w:hAnsi="宋体" w:eastAsia="宋体" w:cs="Times New Roman"/>
                <w:color w:val="auto"/>
                <w:szCs w:val="21"/>
                <w:highlight w:val="none"/>
              </w:rPr>
            </w:pPr>
          </w:p>
        </w:tc>
        <w:tc>
          <w:tcPr>
            <w:tcW w:w="1134" w:type="dxa"/>
            <w:vAlign w:val="center"/>
          </w:tcPr>
          <w:p w14:paraId="1BBDF8CD">
            <w:pPr>
              <w:spacing w:line="360" w:lineRule="auto"/>
              <w:jc w:val="center"/>
              <w:rPr>
                <w:rFonts w:hint="eastAsia" w:ascii="宋体" w:hAnsi="宋体" w:eastAsia="宋体" w:cs="Times New Roman"/>
                <w:color w:val="auto"/>
                <w:szCs w:val="21"/>
                <w:highlight w:val="none"/>
              </w:rPr>
            </w:pPr>
          </w:p>
        </w:tc>
      </w:tr>
      <w:tr w14:paraId="470B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1C0AB8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359" w:type="dxa"/>
            <w:vAlign w:val="center"/>
          </w:tcPr>
          <w:p w14:paraId="5D06D08E">
            <w:pPr>
              <w:spacing w:line="360" w:lineRule="auto"/>
              <w:jc w:val="center"/>
              <w:rPr>
                <w:rFonts w:hint="eastAsia" w:ascii="宋体" w:hAnsi="宋体" w:eastAsia="宋体" w:cs="Times New Roman"/>
                <w:color w:val="auto"/>
                <w:szCs w:val="21"/>
                <w:highlight w:val="none"/>
              </w:rPr>
            </w:pPr>
          </w:p>
        </w:tc>
        <w:tc>
          <w:tcPr>
            <w:tcW w:w="1950" w:type="dxa"/>
            <w:vAlign w:val="center"/>
          </w:tcPr>
          <w:p w14:paraId="2FC55CF6">
            <w:pPr>
              <w:spacing w:line="360" w:lineRule="auto"/>
              <w:jc w:val="center"/>
              <w:rPr>
                <w:rFonts w:hint="eastAsia" w:ascii="宋体" w:hAnsi="宋体" w:eastAsia="宋体" w:cs="Times New Roman"/>
                <w:color w:val="auto"/>
                <w:szCs w:val="21"/>
                <w:highlight w:val="none"/>
              </w:rPr>
            </w:pPr>
          </w:p>
        </w:tc>
        <w:tc>
          <w:tcPr>
            <w:tcW w:w="1800" w:type="dxa"/>
            <w:vAlign w:val="center"/>
          </w:tcPr>
          <w:p w14:paraId="774055FA">
            <w:pPr>
              <w:spacing w:line="360" w:lineRule="auto"/>
              <w:jc w:val="center"/>
              <w:rPr>
                <w:rFonts w:hint="eastAsia" w:ascii="宋体" w:hAnsi="宋体" w:eastAsia="宋体" w:cs="Times New Roman"/>
                <w:color w:val="auto"/>
                <w:szCs w:val="21"/>
                <w:highlight w:val="none"/>
              </w:rPr>
            </w:pPr>
          </w:p>
        </w:tc>
        <w:tc>
          <w:tcPr>
            <w:tcW w:w="1315" w:type="dxa"/>
            <w:vAlign w:val="center"/>
          </w:tcPr>
          <w:p w14:paraId="17123E95">
            <w:pPr>
              <w:spacing w:line="360" w:lineRule="auto"/>
              <w:jc w:val="center"/>
              <w:rPr>
                <w:rFonts w:hint="eastAsia" w:ascii="宋体" w:hAnsi="宋体" w:eastAsia="宋体" w:cs="Times New Roman"/>
                <w:color w:val="auto"/>
                <w:szCs w:val="21"/>
                <w:highlight w:val="none"/>
              </w:rPr>
            </w:pPr>
          </w:p>
        </w:tc>
        <w:tc>
          <w:tcPr>
            <w:tcW w:w="1134" w:type="dxa"/>
            <w:vAlign w:val="center"/>
          </w:tcPr>
          <w:p w14:paraId="2351A1DD">
            <w:pPr>
              <w:spacing w:line="360" w:lineRule="auto"/>
              <w:jc w:val="center"/>
              <w:rPr>
                <w:rFonts w:hint="eastAsia" w:ascii="宋体" w:hAnsi="宋体" w:eastAsia="宋体" w:cs="Times New Roman"/>
                <w:color w:val="auto"/>
                <w:szCs w:val="21"/>
                <w:highlight w:val="none"/>
              </w:rPr>
            </w:pPr>
          </w:p>
        </w:tc>
      </w:tr>
    </w:tbl>
    <w:p w14:paraId="0059553D">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AF49285">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31E644FD">
      <w:pPr>
        <w:adjustRightInd w:val="0"/>
        <w:snapToGrid w:val="0"/>
        <w:spacing w:line="460" w:lineRule="exact"/>
        <w:ind w:firstLine="422"/>
        <w:rPr>
          <w:rFonts w:ascii="宋体" w:hAnsi="宋体" w:eastAsia="宋体" w:cs="Times New Roman"/>
          <w:b/>
          <w:color w:val="auto"/>
          <w:szCs w:val="21"/>
          <w:highlight w:val="none"/>
        </w:rPr>
      </w:pPr>
    </w:p>
    <w:p w14:paraId="69C4702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p>
    <w:p w14:paraId="316DBC7C">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595121D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3A667328">
      <w:pPr>
        <w:pStyle w:val="2"/>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无偏离技术条款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30CDE41D">
      <w:pPr>
        <w:rPr>
          <w:rFonts w:ascii="宋体" w:hAnsi="宋体" w:cs="宋体"/>
          <w:color w:val="auto"/>
          <w:sz w:val="28"/>
          <w:highlight w:val="none"/>
        </w:rPr>
        <w:sectPr>
          <w:pgSz w:w="11906" w:h="16838"/>
          <w:pgMar w:top="1440" w:right="1800" w:bottom="1440" w:left="1800" w:header="851" w:footer="992" w:gutter="0"/>
          <w:cols w:space="720" w:num="1"/>
          <w:titlePg/>
          <w:docGrid w:type="lines" w:linePitch="312" w:charSpace="0"/>
        </w:sectPr>
      </w:pPr>
    </w:p>
    <w:p w14:paraId="50393226">
      <w:pPr>
        <w:spacing w:after="312" w:afterLines="100" w:line="800" w:lineRule="exact"/>
        <w:ind w:firstLine="562"/>
        <w:jc w:val="center"/>
        <w:outlineLvl w:val="3"/>
        <w:rPr>
          <w:rFonts w:hint="default" w:eastAsia="宋体"/>
          <w:highlight w:val="none"/>
          <w:lang w:val="en-US"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四</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lang w:val="en-US" w:eastAsia="zh-CN"/>
        </w:rPr>
        <w:t>人员名单</w:t>
      </w:r>
    </w:p>
    <w:tbl>
      <w:tblPr>
        <w:tblStyle w:val="42"/>
        <w:tblW w:w="89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470"/>
        <w:gridCol w:w="1065"/>
        <w:gridCol w:w="2503"/>
        <w:gridCol w:w="2214"/>
        <w:gridCol w:w="1002"/>
      </w:tblGrid>
      <w:tr w14:paraId="4DDA4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1FF87093">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序号</w:t>
            </w:r>
          </w:p>
        </w:tc>
        <w:tc>
          <w:tcPr>
            <w:tcW w:w="1470" w:type="dxa"/>
            <w:tcBorders>
              <w:top w:val="single" w:color="auto" w:sz="4" w:space="0"/>
              <w:left w:val="single" w:color="auto" w:sz="4" w:space="0"/>
              <w:bottom w:val="single" w:color="auto" w:sz="4" w:space="0"/>
              <w:right w:val="single" w:color="auto" w:sz="4" w:space="0"/>
            </w:tcBorders>
            <w:vAlign w:val="center"/>
          </w:tcPr>
          <w:p w14:paraId="46BF0B02">
            <w:pPr>
              <w:keepNext w:val="0"/>
              <w:keepLines w:val="0"/>
              <w:suppressLineNumbers w:val="0"/>
              <w:spacing w:before="0" w:beforeAutospacing="0" w:after="0" w:afterAutospacing="0" w:line="400" w:lineRule="exact"/>
              <w:ind w:left="0" w:right="0"/>
              <w:jc w:val="center"/>
              <w:rPr>
                <w:rFonts w:hint="eastAsia" w:ascii="宋体" w:hAnsi="宋体" w:cs="宋体"/>
                <w:b/>
                <w:bCs/>
                <w:color w:val="auto"/>
                <w:szCs w:val="21"/>
                <w:highlight w:val="none"/>
              </w:rPr>
            </w:pPr>
            <w:r>
              <w:rPr>
                <w:rFonts w:hint="eastAsia" w:ascii="宋体" w:hAnsi="宋体" w:cs="宋体"/>
                <w:b/>
                <w:bCs/>
                <w:color w:val="auto"/>
                <w:szCs w:val="21"/>
                <w:highlight w:val="none"/>
              </w:rPr>
              <w:t>人  员</w:t>
            </w:r>
          </w:p>
        </w:tc>
        <w:tc>
          <w:tcPr>
            <w:tcW w:w="1065" w:type="dxa"/>
            <w:tcBorders>
              <w:top w:val="single" w:color="auto" w:sz="4" w:space="0"/>
              <w:left w:val="single" w:color="auto" w:sz="4" w:space="0"/>
              <w:bottom w:val="single" w:color="auto" w:sz="4" w:space="0"/>
              <w:right w:val="single" w:color="auto" w:sz="4" w:space="0"/>
            </w:tcBorders>
            <w:vAlign w:val="center"/>
          </w:tcPr>
          <w:p w14:paraId="59F8DC5A">
            <w:pPr>
              <w:keepNext w:val="0"/>
              <w:keepLines w:val="0"/>
              <w:suppressLineNumbers w:val="0"/>
              <w:spacing w:before="0" w:beforeAutospacing="0" w:after="0" w:afterAutospacing="0" w:line="400" w:lineRule="exact"/>
              <w:ind w:left="0" w:right="0"/>
              <w:jc w:val="center"/>
              <w:rPr>
                <w:rFonts w:hint="eastAsia" w:ascii="宋体" w:hAnsi="宋体" w:eastAsia="宋体" w:cs="宋体"/>
                <w:b/>
                <w:bCs/>
                <w:color w:val="auto"/>
                <w:szCs w:val="21"/>
                <w:highlight w:val="none"/>
                <w:lang w:eastAsia="zh-CN"/>
              </w:rPr>
            </w:pPr>
            <w:r>
              <w:rPr>
                <w:rFonts w:hint="eastAsia" w:ascii="宋体" w:hAnsi="宋体" w:cs="宋体"/>
                <w:b/>
                <w:bCs/>
                <w:color w:val="auto"/>
                <w:szCs w:val="21"/>
                <w:highlight w:val="none"/>
                <w:lang w:val="en-US" w:eastAsia="zh-CN"/>
              </w:rPr>
              <w:t>姓名</w:t>
            </w:r>
          </w:p>
        </w:tc>
        <w:tc>
          <w:tcPr>
            <w:tcW w:w="2503" w:type="dxa"/>
            <w:tcBorders>
              <w:top w:val="single" w:color="auto" w:sz="4" w:space="0"/>
              <w:left w:val="single" w:color="auto" w:sz="4" w:space="0"/>
              <w:bottom w:val="single" w:color="auto" w:sz="4" w:space="0"/>
              <w:right w:val="single" w:color="auto" w:sz="4" w:space="0"/>
            </w:tcBorders>
            <w:vAlign w:val="center"/>
          </w:tcPr>
          <w:p w14:paraId="407E7545">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身份证号码</w:t>
            </w:r>
          </w:p>
        </w:tc>
        <w:tc>
          <w:tcPr>
            <w:tcW w:w="2214" w:type="dxa"/>
            <w:tcBorders>
              <w:top w:val="single" w:color="auto" w:sz="4" w:space="0"/>
              <w:left w:val="single" w:color="auto" w:sz="4" w:space="0"/>
              <w:bottom w:val="single" w:color="auto" w:sz="4" w:space="0"/>
              <w:right w:val="single" w:color="auto" w:sz="4" w:space="0"/>
            </w:tcBorders>
            <w:vAlign w:val="center"/>
          </w:tcPr>
          <w:p w14:paraId="31CA8693">
            <w:pPr>
              <w:keepNext w:val="0"/>
              <w:keepLines w:val="0"/>
              <w:suppressLineNumbers w:val="0"/>
              <w:spacing w:before="0" w:beforeAutospacing="0" w:after="0" w:afterAutospacing="0" w:line="400" w:lineRule="exact"/>
              <w:ind w:left="0" w:right="0"/>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资格证件号码</w:t>
            </w:r>
          </w:p>
        </w:tc>
        <w:tc>
          <w:tcPr>
            <w:tcW w:w="1002" w:type="dxa"/>
            <w:tcBorders>
              <w:top w:val="single" w:color="auto" w:sz="4" w:space="0"/>
              <w:left w:val="single" w:color="auto" w:sz="4" w:space="0"/>
              <w:bottom w:val="single" w:color="auto" w:sz="4" w:space="0"/>
              <w:right w:val="single" w:color="auto" w:sz="4" w:space="0"/>
            </w:tcBorders>
            <w:vAlign w:val="center"/>
          </w:tcPr>
          <w:p w14:paraId="58FBF51A">
            <w:pPr>
              <w:keepNext w:val="0"/>
              <w:keepLines w:val="0"/>
              <w:suppressLineNumbers w:val="0"/>
              <w:spacing w:before="0" w:beforeAutospacing="0" w:after="0" w:afterAutospacing="0" w:line="400" w:lineRule="exact"/>
              <w:ind w:left="0" w:right="0"/>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备注</w:t>
            </w:r>
          </w:p>
        </w:tc>
      </w:tr>
      <w:tr w14:paraId="48E0B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0F587EAB">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w:t>
            </w:r>
          </w:p>
        </w:tc>
        <w:tc>
          <w:tcPr>
            <w:tcW w:w="1470" w:type="dxa"/>
            <w:tcBorders>
              <w:top w:val="single" w:color="auto" w:sz="4" w:space="0"/>
              <w:left w:val="single" w:color="auto" w:sz="4" w:space="0"/>
              <w:right w:val="single" w:color="auto" w:sz="4" w:space="0"/>
            </w:tcBorders>
            <w:vAlign w:val="center"/>
          </w:tcPr>
          <w:p w14:paraId="153853B7">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项目负责人</w:t>
            </w:r>
          </w:p>
        </w:tc>
        <w:tc>
          <w:tcPr>
            <w:tcW w:w="1065" w:type="dxa"/>
            <w:tcBorders>
              <w:top w:val="single" w:color="auto" w:sz="4" w:space="0"/>
              <w:left w:val="single" w:color="auto" w:sz="4" w:space="0"/>
              <w:bottom w:val="single" w:color="auto" w:sz="4" w:space="0"/>
              <w:right w:val="single" w:color="auto" w:sz="4" w:space="0"/>
            </w:tcBorders>
            <w:vAlign w:val="center"/>
          </w:tcPr>
          <w:p w14:paraId="11D7D6E0">
            <w:pPr>
              <w:keepNext w:val="0"/>
              <w:keepLines w:val="0"/>
              <w:suppressLineNumbers w:val="0"/>
              <w:spacing w:before="0" w:beforeAutospacing="0" w:after="0" w:afterAutospacing="0" w:line="400" w:lineRule="exact"/>
              <w:ind w:left="0" w:right="0"/>
              <w:jc w:val="center"/>
              <w:rPr>
                <w:rFonts w:hint="eastAsia" w:ascii="宋体" w:hAnsi="宋体" w:eastAsia="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76F563B">
            <w:pPr>
              <w:keepNext w:val="0"/>
              <w:keepLines w:val="0"/>
              <w:suppressLineNumbers w:val="0"/>
              <w:spacing w:before="0" w:beforeAutospacing="0" w:after="0" w:afterAutospacing="0" w:line="400" w:lineRule="exact"/>
              <w:ind w:left="0" w:right="0"/>
              <w:jc w:val="center"/>
              <w:rPr>
                <w:rFonts w:hint="default" w:ascii="宋体" w:hAnsi="宋体" w:eastAsia="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4D2BC69F">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41E8D90C">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0134F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4233100C">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70" w:type="dxa"/>
            <w:tcBorders>
              <w:top w:val="single" w:color="auto" w:sz="4" w:space="0"/>
              <w:left w:val="single" w:color="auto" w:sz="4" w:space="0"/>
              <w:right w:val="single" w:color="auto" w:sz="4" w:space="0"/>
            </w:tcBorders>
            <w:vAlign w:val="center"/>
          </w:tcPr>
          <w:p w14:paraId="03EAC27F">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1065" w:type="dxa"/>
            <w:tcBorders>
              <w:top w:val="single" w:color="auto" w:sz="4" w:space="0"/>
              <w:left w:val="single" w:color="auto" w:sz="4" w:space="0"/>
              <w:bottom w:val="single" w:color="auto" w:sz="4" w:space="0"/>
              <w:right w:val="single" w:color="auto" w:sz="4" w:space="0"/>
            </w:tcBorders>
            <w:vAlign w:val="center"/>
          </w:tcPr>
          <w:p w14:paraId="3A76E07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0408DB36">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007EBA8">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14DD0BC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5C97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26FD28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70" w:type="dxa"/>
            <w:tcBorders>
              <w:top w:val="single" w:color="auto" w:sz="4" w:space="0"/>
              <w:left w:val="single" w:color="auto" w:sz="4" w:space="0"/>
              <w:bottom w:val="single" w:color="auto" w:sz="4" w:space="0"/>
              <w:right w:val="single" w:color="auto" w:sz="4" w:space="0"/>
            </w:tcBorders>
            <w:vAlign w:val="center"/>
          </w:tcPr>
          <w:p w14:paraId="30D5C1A1">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1065" w:type="dxa"/>
            <w:tcBorders>
              <w:top w:val="single" w:color="auto" w:sz="4" w:space="0"/>
              <w:left w:val="single" w:color="auto" w:sz="4" w:space="0"/>
              <w:bottom w:val="single" w:color="auto" w:sz="4" w:space="0"/>
              <w:right w:val="single" w:color="auto" w:sz="4" w:space="0"/>
            </w:tcBorders>
            <w:vAlign w:val="center"/>
          </w:tcPr>
          <w:p w14:paraId="6DD80EC6">
            <w:pPr>
              <w:keepNext w:val="0"/>
              <w:keepLines w:val="0"/>
              <w:suppressLineNumbers w:val="0"/>
              <w:spacing w:before="0" w:beforeAutospacing="0" w:after="0" w:afterAutospacing="0" w:line="400" w:lineRule="exact"/>
              <w:ind w:left="0" w:right="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8C5978B">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47B0110">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E02B0CE">
            <w:pPr>
              <w:keepNext w:val="0"/>
              <w:keepLines w:val="0"/>
              <w:suppressLineNumbers w:val="0"/>
              <w:spacing w:before="0" w:beforeAutospacing="0" w:after="0" w:afterAutospacing="0" w:line="400" w:lineRule="exact"/>
              <w:ind w:left="0" w:right="0"/>
              <w:jc w:val="center"/>
              <w:rPr>
                <w:rFonts w:hint="eastAsia" w:ascii="宋体" w:hAnsi="宋体" w:cs="宋体"/>
                <w:color w:val="auto"/>
                <w:szCs w:val="21"/>
                <w:highlight w:val="none"/>
                <w:lang w:val="en-US" w:eastAsia="zh-CN"/>
              </w:rPr>
            </w:pPr>
          </w:p>
        </w:tc>
      </w:tr>
      <w:tr w14:paraId="478D4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B8ECCCA">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15E2C1AB">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34962E7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1A0EE45B">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4CDD426E">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F872970">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6472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334CA26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222AFD6C">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6D23D3F0">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50F167C5">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F77FEEE">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0797ADAA">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2E63B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C6CD12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757F98F7">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0C95B453">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3FA662E4">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911229C">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7D85B440">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50F0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5F6B060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048D8D94">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475CD4D0">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C69ADF3">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7520F055">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BF9DE09">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123C1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7B3C7A2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6DB60FF9">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04F45C71">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4B19ABAA">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3DFF4662">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2BB84E43">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1C680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14:paraId="25D1CC3B">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bottom w:val="single" w:color="auto" w:sz="4" w:space="0"/>
              <w:right w:val="single" w:color="auto" w:sz="4" w:space="0"/>
            </w:tcBorders>
            <w:vAlign w:val="center"/>
          </w:tcPr>
          <w:p w14:paraId="1180DE4C">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33ACE11E">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7160D9C1">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22B2DB94">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5C2C53DC">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r w14:paraId="61D35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659" w:type="dxa"/>
            <w:tcBorders>
              <w:top w:val="single" w:color="auto" w:sz="4" w:space="0"/>
              <w:left w:val="single" w:color="auto" w:sz="4" w:space="0"/>
              <w:right w:val="single" w:color="auto" w:sz="4" w:space="0"/>
            </w:tcBorders>
            <w:vAlign w:val="center"/>
          </w:tcPr>
          <w:p w14:paraId="6D570E36">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eastAsia="zh-CN"/>
                <w:woUserID w:val="2"/>
              </w:rPr>
            </w:pPr>
          </w:p>
        </w:tc>
        <w:tc>
          <w:tcPr>
            <w:tcW w:w="1470" w:type="dxa"/>
            <w:tcBorders>
              <w:top w:val="single" w:color="auto" w:sz="4" w:space="0"/>
              <w:left w:val="single" w:color="auto" w:sz="4" w:space="0"/>
              <w:right w:val="single" w:color="auto" w:sz="4" w:space="0"/>
            </w:tcBorders>
            <w:vAlign w:val="center"/>
          </w:tcPr>
          <w:p w14:paraId="488BD587">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szCs w:val="21"/>
                <w:highlight w:val="none"/>
                <w:woUserID w:val="2"/>
              </w:rPr>
            </w:pPr>
          </w:p>
        </w:tc>
        <w:tc>
          <w:tcPr>
            <w:tcW w:w="1065" w:type="dxa"/>
            <w:tcBorders>
              <w:top w:val="single" w:color="auto" w:sz="4" w:space="0"/>
              <w:left w:val="single" w:color="auto" w:sz="4" w:space="0"/>
              <w:bottom w:val="single" w:color="auto" w:sz="4" w:space="0"/>
              <w:right w:val="single" w:color="auto" w:sz="4" w:space="0"/>
            </w:tcBorders>
            <w:vAlign w:val="center"/>
          </w:tcPr>
          <w:p w14:paraId="1A0FED44">
            <w:pPr>
              <w:keepNext w:val="0"/>
              <w:keepLines w:val="0"/>
              <w:suppressLineNumbers w:val="0"/>
              <w:spacing w:before="0" w:beforeAutospacing="0" w:after="0" w:afterAutospacing="0" w:line="400" w:lineRule="exact"/>
              <w:ind w:left="0" w:leftChars="0" w:right="0" w:firstLine="0" w:firstLineChars="0"/>
              <w:jc w:val="center"/>
              <w:rPr>
                <w:rFonts w:hint="default" w:ascii="宋体" w:hAnsi="宋体" w:cs="宋体"/>
                <w:color w:val="auto"/>
                <w:szCs w:val="21"/>
                <w:highlight w:val="none"/>
                <w:lang w:val="en-US" w:eastAsia="zh-CN"/>
              </w:rPr>
            </w:pPr>
          </w:p>
        </w:tc>
        <w:tc>
          <w:tcPr>
            <w:tcW w:w="2503" w:type="dxa"/>
            <w:tcBorders>
              <w:top w:val="single" w:color="auto" w:sz="4" w:space="0"/>
              <w:left w:val="single" w:color="auto" w:sz="4" w:space="0"/>
              <w:bottom w:val="single" w:color="auto" w:sz="4" w:space="0"/>
              <w:right w:val="single" w:color="auto" w:sz="4" w:space="0"/>
            </w:tcBorders>
            <w:vAlign w:val="center"/>
          </w:tcPr>
          <w:p w14:paraId="6D5CB83F">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2214" w:type="dxa"/>
            <w:tcBorders>
              <w:top w:val="single" w:color="auto" w:sz="4" w:space="0"/>
              <w:left w:val="single" w:color="auto" w:sz="4" w:space="0"/>
              <w:bottom w:val="single" w:color="auto" w:sz="4" w:space="0"/>
              <w:right w:val="single" w:color="auto" w:sz="4" w:space="0"/>
            </w:tcBorders>
            <w:vAlign w:val="center"/>
          </w:tcPr>
          <w:p w14:paraId="64A88009">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c>
          <w:tcPr>
            <w:tcW w:w="1002" w:type="dxa"/>
            <w:tcBorders>
              <w:top w:val="single" w:color="auto" w:sz="4" w:space="0"/>
              <w:left w:val="single" w:color="auto" w:sz="4" w:space="0"/>
              <w:bottom w:val="single" w:color="auto" w:sz="4" w:space="0"/>
              <w:right w:val="single" w:color="auto" w:sz="4" w:space="0"/>
            </w:tcBorders>
            <w:vAlign w:val="center"/>
          </w:tcPr>
          <w:p w14:paraId="3D320842">
            <w:pPr>
              <w:keepNext w:val="0"/>
              <w:keepLines w:val="0"/>
              <w:suppressLineNumbers w:val="0"/>
              <w:spacing w:before="0" w:beforeAutospacing="0" w:after="0" w:afterAutospacing="0" w:line="400" w:lineRule="exact"/>
              <w:ind w:left="0" w:leftChars="0" w:right="0" w:firstLine="0" w:firstLineChars="0"/>
              <w:jc w:val="center"/>
              <w:rPr>
                <w:rFonts w:hint="eastAsia" w:ascii="宋体" w:hAnsi="宋体" w:cs="宋体"/>
                <w:color w:val="auto"/>
                <w:szCs w:val="21"/>
                <w:highlight w:val="none"/>
                <w:lang w:val="en-US" w:eastAsia="zh-CN"/>
              </w:rPr>
            </w:pPr>
          </w:p>
        </w:tc>
      </w:tr>
    </w:tbl>
    <w:p w14:paraId="1BFA92AA">
      <w:pPr>
        <w:rPr>
          <w:highlight w:val="none"/>
        </w:rPr>
      </w:pPr>
    </w:p>
    <w:p w14:paraId="41864C73">
      <w:pPr>
        <w:pStyle w:val="2"/>
        <w:rPr>
          <w:rFonts w:ascii="宋体" w:hAnsi="宋体" w:cs="宋体"/>
          <w:color w:val="auto"/>
          <w:sz w:val="28"/>
          <w:highlight w:val="none"/>
        </w:rPr>
      </w:pPr>
    </w:p>
    <w:p w14:paraId="23F0BCF1">
      <w:pPr>
        <w:rPr>
          <w:rFonts w:ascii="宋体" w:hAnsi="宋体" w:cs="宋体"/>
          <w:color w:val="auto"/>
          <w:sz w:val="28"/>
          <w:highlight w:val="none"/>
        </w:rPr>
      </w:pPr>
    </w:p>
    <w:p w14:paraId="4559A65E">
      <w:pPr>
        <w:pStyle w:val="2"/>
        <w:rPr>
          <w:rFonts w:ascii="宋体" w:hAnsi="宋体" w:cs="宋体"/>
          <w:color w:val="auto"/>
          <w:sz w:val="28"/>
          <w:highlight w:val="none"/>
        </w:rPr>
      </w:pPr>
    </w:p>
    <w:p w14:paraId="05008B96">
      <w:pPr>
        <w:rPr>
          <w:rFonts w:ascii="宋体" w:hAnsi="宋体" w:cs="宋体"/>
          <w:color w:val="auto"/>
          <w:sz w:val="28"/>
          <w:highlight w:val="none"/>
        </w:rPr>
      </w:pPr>
    </w:p>
    <w:p w14:paraId="30C23B0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A6F72D5">
      <w:pPr>
        <w:pStyle w:val="4"/>
        <w:spacing w:before="0" w:after="0" w:line="360" w:lineRule="auto"/>
        <w:jc w:val="center"/>
        <w:rPr>
          <w:rFonts w:ascii="宋体" w:hAnsi="宋体" w:eastAsia="宋体" w:cs="宋体"/>
          <w:color w:val="auto"/>
          <w:sz w:val="28"/>
          <w:highlight w:val="none"/>
        </w:rPr>
      </w:pPr>
      <w:bookmarkStart w:id="230" w:name="_Toc7326"/>
      <w:r>
        <w:rPr>
          <w:rFonts w:hint="eastAsia" w:ascii="宋体" w:hAnsi="宋体" w:eastAsia="宋体" w:cs="宋体"/>
          <w:color w:val="auto"/>
          <w:sz w:val="28"/>
          <w:highlight w:val="none"/>
        </w:rPr>
        <w:t>五、报价人承诺</w:t>
      </w:r>
      <w:bookmarkEnd w:id="230"/>
    </w:p>
    <w:p w14:paraId="62C5C8CA">
      <w:pPr>
        <w:pStyle w:val="2"/>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5BF855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未被列入采购人暂停、终止、永久取消合格供应商资格（列入诚信黑名单）名单内的单位。</w:t>
      </w:r>
    </w:p>
    <w:p w14:paraId="37A845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F036CF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04107E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38413E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p>
    <w:p w14:paraId="64D39DF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70690561">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0A9D32A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5FBD74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8FB14A2">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489EF944">
      <w:pPr>
        <w:rPr>
          <w:rFonts w:hint="eastAsia" w:ascii="宋体" w:hAnsi="宋体"/>
          <w:b/>
          <w:bCs/>
          <w:color w:val="auto"/>
          <w:sz w:val="24"/>
          <w:highlight w:val="none"/>
        </w:rPr>
      </w:pPr>
      <w:r>
        <w:rPr>
          <w:rFonts w:hint="eastAsia" w:ascii="宋体" w:hAnsi="宋体"/>
          <w:b/>
          <w:bCs/>
          <w:color w:val="auto"/>
          <w:sz w:val="24"/>
          <w:highlight w:val="none"/>
        </w:rPr>
        <w:br w:type="page"/>
      </w:r>
    </w:p>
    <w:p w14:paraId="7AE8BA51">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31" w:name="_Toc22594"/>
      <w:r>
        <w:rPr>
          <w:rFonts w:hint="eastAsia" w:ascii="宋体" w:hAnsi="宋体" w:eastAsia="宋体" w:cs="宋体"/>
          <w:b/>
          <w:bCs/>
          <w:color w:val="auto"/>
          <w:kern w:val="0"/>
          <w:sz w:val="28"/>
          <w:szCs w:val="32"/>
          <w:highlight w:val="none"/>
          <w:lang w:val="en-US" w:eastAsia="zh-CN" w:bidi="ar-SA"/>
        </w:rPr>
        <w:t>六、报价人其他资料</w:t>
      </w:r>
      <w:bookmarkEnd w:id="231"/>
    </w:p>
    <w:p w14:paraId="79A471DA">
      <w:pPr>
        <w:pStyle w:val="2"/>
        <w:rPr>
          <w:rFonts w:ascii="宋体" w:hAnsi="宋体"/>
          <w:color w:val="auto"/>
          <w:sz w:val="24"/>
          <w:highlight w:val="none"/>
        </w:rPr>
      </w:pPr>
    </w:p>
    <w:p w14:paraId="32A95D04">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552A35AE">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E979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2310E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C6BD9E9">
            <w:pPr>
              <w:topLinePunct/>
              <w:spacing w:line="440" w:lineRule="exact"/>
              <w:jc w:val="center"/>
              <w:rPr>
                <w:rFonts w:ascii="宋体" w:hAnsi="宋体" w:cs="宋体"/>
                <w:color w:val="auto"/>
                <w:szCs w:val="21"/>
                <w:highlight w:val="none"/>
              </w:rPr>
            </w:pPr>
          </w:p>
        </w:tc>
      </w:tr>
      <w:tr w14:paraId="6DB49B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3067C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E8B6B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5488865">
            <w:pPr>
              <w:topLinePunct/>
              <w:spacing w:line="440" w:lineRule="exact"/>
              <w:jc w:val="center"/>
              <w:rPr>
                <w:rFonts w:ascii="宋体" w:hAnsi="宋体" w:cs="宋体"/>
                <w:color w:val="auto"/>
                <w:szCs w:val="21"/>
                <w:highlight w:val="none"/>
              </w:rPr>
            </w:pPr>
          </w:p>
        </w:tc>
      </w:tr>
      <w:tr w14:paraId="0A913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18987D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9EE163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1E3C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1154A79">
            <w:pPr>
              <w:topLinePunct/>
              <w:spacing w:line="440" w:lineRule="exact"/>
              <w:jc w:val="center"/>
              <w:rPr>
                <w:rFonts w:ascii="宋体" w:hAnsi="宋体" w:cs="宋体"/>
                <w:color w:val="auto"/>
                <w:szCs w:val="21"/>
                <w:highlight w:val="none"/>
              </w:rPr>
            </w:pPr>
          </w:p>
        </w:tc>
      </w:tr>
      <w:tr w14:paraId="2B0E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0A719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EE9BF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C445016">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0E66F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CA342C3">
            <w:pPr>
              <w:topLinePunct/>
              <w:spacing w:line="440" w:lineRule="exact"/>
              <w:jc w:val="center"/>
              <w:rPr>
                <w:rFonts w:ascii="宋体" w:hAnsi="宋体" w:cs="宋体"/>
                <w:color w:val="auto"/>
                <w:szCs w:val="21"/>
                <w:highlight w:val="none"/>
              </w:rPr>
            </w:pPr>
          </w:p>
        </w:tc>
      </w:tr>
      <w:tr w14:paraId="01871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5CF32B8">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CE549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D63D9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E82A24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B485394">
            <w:pPr>
              <w:topLinePunct/>
              <w:spacing w:line="440" w:lineRule="exact"/>
              <w:jc w:val="center"/>
              <w:rPr>
                <w:rFonts w:ascii="宋体" w:hAnsi="宋体" w:cs="宋体"/>
                <w:color w:val="auto"/>
                <w:szCs w:val="21"/>
                <w:highlight w:val="none"/>
              </w:rPr>
            </w:pPr>
          </w:p>
        </w:tc>
      </w:tr>
      <w:tr w14:paraId="70B18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2C7A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F8A556E">
            <w:pPr>
              <w:topLinePunct/>
              <w:spacing w:line="440" w:lineRule="exact"/>
              <w:jc w:val="center"/>
              <w:rPr>
                <w:rFonts w:ascii="宋体" w:hAnsi="宋体" w:cs="宋体"/>
                <w:color w:val="auto"/>
                <w:szCs w:val="21"/>
                <w:highlight w:val="none"/>
              </w:rPr>
            </w:pPr>
          </w:p>
        </w:tc>
      </w:tr>
      <w:tr w14:paraId="5DA583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CA8E9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0BCA31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F1317E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054178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9D2D9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3AE7F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23951D6">
            <w:pPr>
              <w:topLinePunct/>
              <w:spacing w:line="440" w:lineRule="exact"/>
              <w:jc w:val="center"/>
              <w:rPr>
                <w:rFonts w:ascii="宋体" w:hAnsi="宋体" w:cs="宋体"/>
                <w:color w:val="auto"/>
                <w:szCs w:val="21"/>
                <w:highlight w:val="none"/>
              </w:rPr>
            </w:pPr>
          </w:p>
        </w:tc>
      </w:tr>
      <w:tr w14:paraId="16E9CD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ADFFE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1BACF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910C9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37343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7F3FDE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FDBC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DD702A7">
            <w:pPr>
              <w:topLinePunct/>
              <w:spacing w:line="440" w:lineRule="exact"/>
              <w:jc w:val="center"/>
              <w:rPr>
                <w:rFonts w:ascii="宋体" w:hAnsi="宋体" w:cs="宋体"/>
                <w:color w:val="auto"/>
                <w:szCs w:val="21"/>
                <w:highlight w:val="none"/>
              </w:rPr>
            </w:pPr>
          </w:p>
        </w:tc>
      </w:tr>
      <w:tr w14:paraId="007ADD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4DFF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00D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2C9EF72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65401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B6C0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BB36FE">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BA4512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06E42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0D14F13">
            <w:pPr>
              <w:topLinePunct/>
              <w:spacing w:line="440" w:lineRule="exact"/>
              <w:jc w:val="center"/>
              <w:rPr>
                <w:rFonts w:ascii="宋体" w:hAnsi="宋体" w:cs="宋体"/>
                <w:color w:val="auto"/>
                <w:szCs w:val="21"/>
                <w:highlight w:val="none"/>
              </w:rPr>
            </w:pPr>
          </w:p>
        </w:tc>
      </w:tr>
      <w:tr w14:paraId="023820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3536FD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23E0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FDCA6C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2EE90F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9997B1C">
            <w:pPr>
              <w:topLinePunct/>
              <w:spacing w:line="440" w:lineRule="exact"/>
              <w:jc w:val="center"/>
              <w:rPr>
                <w:rFonts w:ascii="宋体" w:hAnsi="宋体" w:cs="宋体"/>
                <w:color w:val="auto"/>
                <w:szCs w:val="21"/>
                <w:highlight w:val="none"/>
              </w:rPr>
            </w:pPr>
          </w:p>
        </w:tc>
      </w:tr>
      <w:tr w14:paraId="4834E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A8DD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17EA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8838B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67F2ED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88317DF">
            <w:pPr>
              <w:topLinePunct/>
              <w:spacing w:line="440" w:lineRule="exact"/>
              <w:jc w:val="center"/>
              <w:rPr>
                <w:rFonts w:ascii="宋体" w:hAnsi="宋体" w:cs="宋体"/>
                <w:color w:val="auto"/>
                <w:szCs w:val="21"/>
                <w:highlight w:val="none"/>
              </w:rPr>
            </w:pPr>
          </w:p>
        </w:tc>
      </w:tr>
      <w:tr w14:paraId="05C4C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69B1D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F7250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48CC20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96A8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904FA95">
            <w:pPr>
              <w:topLinePunct/>
              <w:spacing w:line="440" w:lineRule="exact"/>
              <w:jc w:val="center"/>
              <w:rPr>
                <w:rFonts w:ascii="宋体" w:hAnsi="宋体" w:cs="宋体"/>
                <w:color w:val="auto"/>
                <w:szCs w:val="21"/>
                <w:highlight w:val="none"/>
              </w:rPr>
            </w:pPr>
          </w:p>
        </w:tc>
      </w:tr>
      <w:tr w14:paraId="331CA7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A76D3B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4833BF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468BDD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5CFA1C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B1B99B">
            <w:pPr>
              <w:topLinePunct/>
              <w:spacing w:line="440" w:lineRule="exact"/>
              <w:jc w:val="center"/>
              <w:rPr>
                <w:rFonts w:ascii="宋体" w:hAnsi="宋体" w:cs="宋体"/>
                <w:color w:val="auto"/>
                <w:szCs w:val="21"/>
                <w:highlight w:val="none"/>
              </w:rPr>
            </w:pPr>
          </w:p>
        </w:tc>
      </w:tr>
      <w:tr w14:paraId="62243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173FD31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4E28B9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0100F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435443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AAC345B">
            <w:pPr>
              <w:topLinePunct/>
              <w:spacing w:line="440" w:lineRule="exact"/>
              <w:jc w:val="center"/>
              <w:rPr>
                <w:rFonts w:ascii="宋体" w:hAnsi="宋体" w:cs="宋体"/>
                <w:color w:val="auto"/>
                <w:szCs w:val="21"/>
                <w:highlight w:val="none"/>
              </w:rPr>
            </w:pPr>
          </w:p>
        </w:tc>
      </w:tr>
    </w:tbl>
    <w:p w14:paraId="559799C1">
      <w:pPr>
        <w:pStyle w:val="2"/>
        <w:rPr>
          <w:rFonts w:hint="eastAsia" w:ascii="宋体" w:hAnsi="宋体" w:cs="宋体"/>
          <w:color w:val="auto"/>
          <w:sz w:val="28"/>
          <w:highlight w:val="none"/>
          <w:lang w:eastAsia="zh-CN"/>
        </w:rPr>
      </w:pPr>
    </w:p>
    <w:p w14:paraId="65CEFD78">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4FAA128">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32D2B464">
      <w:pPr>
        <w:pStyle w:val="4"/>
        <w:spacing w:before="0" w:after="0" w:line="360" w:lineRule="auto"/>
        <w:jc w:val="center"/>
        <w:outlineLvl w:val="9"/>
        <w:rPr>
          <w:rFonts w:ascii="宋体" w:hAnsi="宋体" w:eastAsia="宋体" w:cs="宋体"/>
          <w:color w:val="auto"/>
          <w:sz w:val="28"/>
          <w:highlight w:val="none"/>
        </w:rPr>
      </w:pPr>
    </w:p>
    <w:p w14:paraId="3DC63685">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2BCD562">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7EDFB6C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16CD38EE">
      <w:pPr>
        <w:pStyle w:val="4"/>
        <w:spacing w:before="0" w:after="0" w:line="360" w:lineRule="auto"/>
        <w:jc w:val="center"/>
        <w:outlineLvl w:val="9"/>
        <w:rPr>
          <w:rFonts w:hint="eastAsia" w:ascii="宋体" w:hAnsi="宋体" w:eastAsia="宋体" w:cs="宋体"/>
          <w:color w:val="auto"/>
          <w:sz w:val="21"/>
          <w:szCs w:val="21"/>
          <w:highlight w:val="none"/>
        </w:rPr>
      </w:pPr>
    </w:p>
    <w:p w14:paraId="16A78CA5">
      <w:pPr>
        <w:pStyle w:val="2"/>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64C548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3FF2DA8">
      <w:pPr>
        <w:pStyle w:val="2"/>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四</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7B44785D">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6977FDAF">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E9FA832">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C57C348">
      <w:pPr>
        <w:wordWrap w:val="0"/>
        <w:adjustRightInd w:val="0"/>
        <w:snapToGrid w:val="0"/>
        <w:spacing w:line="460" w:lineRule="exact"/>
        <w:jc w:val="left"/>
        <w:rPr>
          <w:rFonts w:hint="eastAsia" w:ascii="宋体" w:hAnsi="宋体" w:cs="宋体"/>
          <w:color w:val="auto"/>
          <w:szCs w:val="21"/>
          <w:highlight w:val="none"/>
          <w:lang w:bidi="ar"/>
        </w:rPr>
      </w:pPr>
    </w:p>
    <w:p w14:paraId="520FA4A5">
      <w:pPr>
        <w:pStyle w:val="2"/>
        <w:rPr>
          <w:color w:val="auto"/>
          <w:highlight w:val="none"/>
        </w:rPr>
      </w:pPr>
    </w:p>
    <w:p w14:paraId="41B20AB5">
      <w:pPr>
        <w:rPr>
          <w:rFonts w:ascii="宋体" w:hAnsi="宋体" w:cs="宋体"/>
          <w:color w:val="auto"/>
          <w:sz w:val="28"/>
          <w:highlight w:val="none"/>
        </w:rPr>
      </w:pPr>
    </w:p>
    <w:bookmarkEnd w:id="228"/>
    <w:bookmarkEnd w:id="229"/>
    <w:p w14:paraId="7D0F392A">
      <w:pPr>
        <w:rPr>
          <w:color w:val="auto"/>
          <w:highlight w:val="none"/>
        </w:rPr>
      </w:pPr>
    </w:p>
    <w:sectPr>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BF801B0A-96AE-40CE-9BC7-E693B390BB5D}"/>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9F59197-EA26-4AFE-B6C9-266E99A12006}"/>
  </w:font>
  <w:font w:name="方正仿宋_GB2312">
    <w:panose1 w:val="02000000000000000000"/>
    <w:charset w:val="86"/>
    <w:family w:val="auto"/>
    <w:pitch w:val="default"/>
    <w:sig w:usb0="A00002BF" w:usb1="184F6CFA" w:usb2="00000012" w:usb3="00000000" w:csb0="00040001" w:csb1="00000000"/>
    <w:embedRegular r:id="rId3" w:fontKey="{90CAB720-B301-4626-9C0C-795FFD7F8DF0}"/>
  </w:font>
  <w:font w:name="微软雅黑">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4" w:fontKey="{B0355F2E-4F31-4981-94D8-3AC438A8EDAF}"/>
  </w:font>
  <w:font w:name="仿宋">
    <w:panose1 w:val="02010609060101010101"/>
    <w:charset w:val="86"/>
    <w:family w:val="modern"/>
    <w:pitch w:val="default"/>
    <w:sig w:usb0="800002BF" w:usb1="38CF7CFA" w:usb2="00000016" w:usb3="00000000" w:csb0="00040001" w:csb1="00000000"/>
    <w:embedRegular r:id="rId5" w:fontKey="{DE9E8DAF-490F-49F5-86C3-1A9D9F805B4C}"/>
  </w:font>
  <w:font w:name="方正小标宋_GBK">
    <w:panose1 w:val="03000509000000000000"/>
    <w:charset w:val="86"/>
    <w:family w:val="script"/>
    <w:pitch w:val="default"/>
    <w:sig w:usb0="00000001" w:usb1="080E0000" w:usb2="00000000" w:usb3="00000000" w:csb0="00040000" w:csb1="00000000"/>
    <w:embedRegular r:id="rId6" w:fontKey="{BF47BB77-40D0-4417-865C-2B20E3CA38CD}"/>
  </w:font>
  <w:font w:name="WPSEMBED1">
    <w:panose1 w:val="00000500000000000000"/>
    <w:charset w:val="00"/>
    <w:family w:val="auto"/>
    <w:pitch w:val="default"/>
    <w:sig w:usb0="00000003" w:usb1="00000000" w:usb2="00000000" w:usb3="00000000" w:csb0="0000001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1BD8F">
    <w:pPr>
      <w:pStyle w:val="26"/>
      <w:jc w:val="center"/>
    </w:pPr>
  </w:p>
  <w:p w14:paraId="7283DC5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BBD05">
    <w:pPr>
      <w:pStyle w:val="26"/>
      <w:framePr w:wrap="around" w:vAnchor="text" w:hAnchor="margin" w:xAlign="center" w:y="1"/>
      <w:rPr>
        <w:rStyle w:val="46"/>
      </w:rPr>
    </w:pPr>
    <w:r>
      <w:fldChar w:fldCharType="begin"/>
    </w:r>
    <w:r>
      <w:rPr>
        <w:rStyle w:val="46"/>
      </w:rPr>
      <w:instrText xml:space="preserve">PAGE  </w:instrText>
    </w:r>
    <w:r>
      <w:fldChar w:fldCharType="end"/>
    </w:r>
  </w:p>
  <w:p w14:paraId="5B18FBA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350F">
    <w:pPr>
      <w:pStyle w:val="26"/>
      <w:jc w:val="center"/>
    </w:pPr>
    <w:r>
      <w:fldChar w:fldCharType="begin"/>
    </w:r>
    <w:r>
      <w:instrText xml:space="preserve">PAGE   \* MERGEFORMAT</w:instrText>
    </w:r>
    <w:r>
      <w:fldChar w:fldCharType="separate"/>
    </w:r>
    <w:r>
      <w:rPr>
        <w:lang w:val="zh-CN"/>
      </w:rPr>
      <w:t>79</w:t>
    </w:r>
    <w:r>
      <w:fldChar w:fldCharType="end"/>
    </w:r>
  </w:p>
  <w:p w14:paraId="4AA489D9">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E6EE">
    <w:pPr>
      <w:pStyle w:val="26"/>
      <w:jc w:val="center"/>
    </w:pPr>
    <w:r>
      <w:fldChar w:fldCharType="begin"/>
    </w:r>
    <w:r>
      <w:instrText xml:space="preserve">PAGE   \* MERGEFORMAT</w:instrText>
    </w:r>
    <w:r>
      <w:fldChar w:fldCharType="separate"/>
    </w:r>
    <w:r>
      <w:rPr>
        <w:lang w:val="zh-CN"/>
      </w:rPr>
      <w:t>35</w:t>
    </w:r>
    <w:r>
      <w:fldChar w:fldCharType="end"/>
    </w:r>
  </w:p>
  <w:p w14:paraId="2FCE955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3C9A8">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5CA42F2B">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6D70">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04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8C98">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0E8DC">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38D180BD"/>
    <w:multiLevelType w:val="singleLevel"/>
    <w:tmpl w:val="38D180BD"/>
    <w:lvl w:ilvl="0" w:tentative="0">
      <w:start w:val="2"/>
      <w:numFmt w:val="decimal"/>
      <w:lvlText w:val="%1."/>
      <w:lvlJc w:val="left"/>
      <w:pPr>
        <w:tabs>
          <w:tab w:val="left" w:pos="312"/>
        </w:tabs>
      </w:pPr>
    </w:lvl>
  </w:abstractNum>
  <w:abstractNum w:abstractNumId="5">
    <w:nsid w:val="61027DAC"/>
    <w:multiLevelType w:val="singleLevel"/>
    <w:tmpl w:val="61027DAC"/>
    <w:lvl w:ilvl="0" w:tentative="0">
      <w:start w:val="1"/>
      <w:numFmt w:val="chineseCounting"/>
      <w:suff w:val="nothing"/>
      <w:lvlText w:val="%1、"/>
      <w:lvlJc w:val="left"/>
    </w:lvl>
  </w:abstractNum>
  <w:num w:numId="1">
    <w:abstractNumId w:val="2"/>
  </w:num>
  <w:num w:numId="2">
    <w:abstractNumId w:val="4"/>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26c975ec-3a78-450b-a75b-68dd51565de6&amp;fileid=273540&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87A8B"/>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544B3"/>
    <w:rsid w:val="01A8609A"/>
    <w:rsid w:val="01CA5CC8"/>
    <w:rsid w:val="02000D04"/>
    <w:rsid w:val="02195A53"/>
    <w:rsid w:val="023B0129"/>
    <w:rsid w:val="02493090"/>
    <w:rsid w:val="026659F0"/>
    <w:rsid w:val="029D41FE"/>
    <w:rsid w:val="02A800C5"/>
    <w:rsid w:val="02C6499B"/>
    <w:rsid w:val="02C91CAA"/>
    <w:rsid w:val="03062D2F"/>
    <w:rsid w:val="033E10C9"/>
    <w:rsid w:val="037D0CD2"/>
    <w:rsid w:val="038B3366"/>
    <w:rsid w:val="03981B5E"/>
    <w:rsid w:val="03996EAD"/>
    <w:rsid w:val="03D7095C"/>
    <w:rsid w:val="03F60BFA"/>
    <w:rsid w:val="04023CC8"/>
    <w:rsid w:val="042674F4"/>
    <w:rsid w:val="042D3C13"/>
    <w:rsid w:val="043B2184"/>
    <w:rsid w:val="04722D72"/>
    <w:rsid w:val="047A0BBC"/>
    <w:rsid w:val="04BE097E"/>
    <w:rsid w:val="04C12ED8"/>
    <w:rsid w:val="04DC5749"/>
    <w:rsid w:val="04E26FED"/>
    <w:rsid w:val="04E41F94"/>
    <w:rsid w:val="04FD6633"/>
    <w:rsid w:val="052E2B3B"/>
    <w:rsid w:val="054416D2"/>
    <w:rsid w:val="05507F0F"/>
    <w:rsid w:val="055E6E53"/>
    <w:rsid w:val="057A1FA9"/>
    <w:rsid w:val="05871A0A"/>
    <w:rsid w:val="05A42E7B"/>
    <w:rsid w:val="05A70EA9"/>
    <w:rsid w:val="05D55D36"/>
    <w:rsid w:val="05F45A09"/>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C4DB7"/>
    <w:rsid w:val="07362674"/>
    <w:rsid w:val="073B54B2"/>
    <w:rsid w:val="07537EF9"/>
    <w:rsid w:val="07660241"/>
    <w:rsid w:val="07707311"/>
    <w:rsid w:val="07815EE7"/>
    <w:rsid w:val="078251BE"/>
    <w:rsid w:val="078725E6"/>
    <w:rsid w:val="07AF3D02"/>
    <w:rsid w:val="07C66F31"/>
    <w:rsid w:val="07CA0317"/>
    <w:rsid w:val="08170505"/>
    <w:rsid w:val="081748AE"/>
    <w:rsid w:val="08297BEC"/>
    <w:rsid w:val="08635851"/>
    <w:rsid w:val="08AC4379"/>
    <w:rsid w:val="08C2359B"/>
    <w:rsid w:val="09041814"/>
    <w:rsid w:val="092D7BDC"/>
    <w:rsid w:val="09332D2B"/>
    <w:rsid w:val="093E2D64"/>
    <w:rsid w:val="09460264"/>
    <w:rsid w:val="09472203"/>
    <w:rsid w:val="094B1DE4"/>
    <w:rsid w:val="094E590C"/>
    <w:rsid w:val="0950680C"/>
    <w:rsid w:val="098B1DA7"/>
    <w:rsid w:val="09907951"/>
    <w:rsid w:val="099F43E4"/>
    <w:rsid w:val="09A31A61"/>
    <w:rsid w:val="09BA7A85"/>
    <w:rsid w:val="09BF594F"/>
    <w:rsid w:val="09DE1094"/>
    <w:rsid w:val="09E2475B"/>
    <w:rsid w:val="0A2B06FF"/>
    <w:rsid w:val="0A2D3298"/>
    <w:rsid w:val="0A3F34B7"/>
    <w:rsid w:val="0A4B11BE"/>
    <w:rsid w:val="0A595E3B"/>
    <w:rsid w:val="0A7B4003"/>
    <w:rsid w:val="0A8E5B8D"/>
    <w:rsid w:val="0AA240FA"/>
    <w:rsid w:val="0AAC0CBB"/>
    <w:rsid w:val="0ABA5513"/>
    <w:rsid w:val="0AD84BD3"/>
    <w:rsid w:val="0AE941D3"/>
    <w:rsid w:val="0B1061C6"/>
    <w:rsid w:val="0B16053C"/>
    <w:rsid w:val="0B2529AE"/>
    <w:rsid w:val="0B2B08D5"/>
    <w:rsid w:val="0B350656"/>
    <w:rsid w:val="0B5A4560"/>
    <w:rsid w:val="0B5C3E34"/>
    <w:rsid w:val="0B7F5D19"/>
    <w:rsid w:val="0BA35012"/>
    <w:rsid w:val="0BB47FE1"/>
    <w:rsid w:val="0BB825ED"/>
    <w:rsid w:val="0BC0647C"/>
    <w:rsid w:val="0BD7624B"/>
    <w:rsid w:val="0BF26817"/>
    <w:rsid w:val="0BF311B0"/>
    <w:rsid w:val="0C22464A"/>
    <w:rsid w:val="0C2B72AE"/>
    <w:rsid w:val="0C594818"/>
    <w:rsid w:val="0C5C6F5A"/>
    <w:rsid w:val="0C623EAC"/>
    <w:rsid w:val="0C946488"/>
    <w:rsid w:val="0CAD24AF"/>
    <w:rsid w:val="0CB27F34"/>
    <w:rsid w:val="0CBF11A0"/>
    <w:rsid w:val="0D0D3F93"/>
    <w:rsid w:val="0D12389F"/>
    <w:rsid w:val="0D2820B7"/>
    <w:rsid w:val="0D662EE5"/>
    <w:rsid w:val="0D860EC5"/>
    <w:rsid w:val="0D9339BE"/>
    <w:rsid w:val="0D9E6A67"/>
    <w:rsid w:val="0D9F0DC4"/>
    <w:rsid w:val="0DA10224"/>
    <w:rsid w:val="0DC02AA1"/>
    <w:rsid w:val="0DDE695A"/>
    <w:rsid w:val="0DF73A5B"/>
    <w:rsid w:val="0E0708E6"/>
    <w:rsid w:val="0E164CA8"/>
    <w:rsid w:val="0E231949"/>
    <w:rsid w:val="0E2D072E"/>
    <w:rsid w:val="0E3B295D"/>
    <w:rsid w:val="0E47249B"/>
    <w:rsid w:val="0E551882"/>
    <w:rsid w:val="0E7306EC"/>
    <w:rsid w:val="0E7B0A75"/>
    <w:rsid w:val="0EB254B2"/>
    <w:rsid w:val="0ECE1FF2"/>
    <w:rsid w:val="0EFB3F5D"/>
    <w:rsid w:val="0F041CC7"/>
    <w:rsid w:val="0F042317"/>
    <w:rsid w:val="0F1113DA"/>
    <w:rsid w:val="0F1209F8"/>
    <w:rsid w:val="0F3416B8"/>
    <w:rsid w:val="0F4C19DA"/>
    <w:rsid w:val="0F4C7D05"/>
    <w:rsid w:val="0F4F31AF"/>
    <w:rsid w:val="0F5F17BD"/>
    <w:rsid w:val="0F90531D"/>
    <w:rsid w:val="0FAD64B5"/>
    <w:rsid w:val="0FB21FD4"/>
    <w:rsid w:val="0FF705D0"/>
    <w:rsid w:val="0FFF5930"/>
    <w:rsid w:val="10A265EF"/>
    <w:rsid w:val="10DF2B28"/>
    <w:rsid w:val="10EC4A0F"/>
    <w:rsid w:val="11156FC6"/>
    <w:rsid w:val="11366ED6"/>
    <w:rsid w:val="11453C66"/>
    <w:rsid w:val="11485B0D"/>
    <w:rsid w:val="114C7209"/>
    <w:rsid w:val="1154158B"/>
    <w:rsid w:val="117076B2"/>
    <w:rsid w:val="119E6579"/>
    <w:rsid w:val="11CC128A"/>
    <w:rsid w:val="11D435DD"/>
    <w:rsid w:val="11DA3C43"/>
    <w:rsid w:val="11E044D7"/>
    <w:rsid w:val="1220326C"/>
    <w:rsid w:val="122F7A32"/>
    <w:rsid w:val="123A67B6"/>
    <w:rsid w:val="125670E6"/>
    <w:rsid w:val="125E1A9C"/>
    <w:rsid w:val="1276289F"/>
    <w:rsid w:val="1288522D"/>
    <w:rsid w:val="129D6A95"/>
    <w:rsid w:val="12AF4046"/>
    <w:rsid w:val="12CE506D"/>
    <w:rsid w:val="12F65490"/>
    <w:rsid w:val="12F73D2A"/>
    <w:rsid w:val="12F9698E"/>
    <w:rsid w:val="13112273"/>
    <w:rsid w:val="131C7C5D"/>
    <w:rsid w:val="132A0889"/>
    <w:rsid w:val="13511DF6"/>
    <w:rsid w:val="138B4634"/>
    <w:rsid w:val="138E198A"/>
    <w:rsid w:val="138F1214"/>
    <w:rsid w:val="13BF412F"/>
    <w:rsid w:val="13D101C7"/>
    <w:rsid w:val="1400440E"/>
    <w:rsid w:val="14065285"/>
    <w:rsid w:val="142669A3"/>
    <w:rsid w:val="14305E5E"/>
    <w:rsid w:val="143805F9"/>
    <w:rsid w:val="144729D8"/>
    <w:rsid w:val="148E78CB"/>
    <w:rsid w:val="149F4D92"/>
    <w:rsid w:val="14A13E6D"/>
    <w:rsid w:val="14AB614D"/>
    <w:rsid w:val="14B96C2B"/>
    <w:rsid w:val="15436E45"/>
    <w:rsid w:val="15507C7E"/>
    <w:rsid w:val="15664AEF"/>
    <w:rsid w:val="158E23E1"/>
    <w:rsid w:val="159D7EA6"/>
    <w:rsid w:val="159F1BF9"/>
    <w:rsid w:val="15A703A2"/>
    <w:rsid w:val="15B71B1D"/>
    <w:rsid w:val="15B71B24"/>
    <w:rsid w:val="15E63361"/>
    <w:rsid w:val="15F65D9C"/>
    <w:rsid w:val="160B0227"/>
    <w:rsid w:val="16195ADC"/>
    <w:rsid w:val="16864176"/>
    <w:rsid w:val="16E04880"/>
    <w:rsid w:val="16E33BB8"/>
    <w:rsid w:val="16F45869"/>
    <w:rsid w:val="16F86032"/>
    <w:rsid w:val="17081A7A"/>
    <w:rsid w:val="17292C0C"/>
    <w:rsid w:val="176F50FE"/>
    <w:rsid w:val="177469AA"/>
    <w:rsid w:val="17D10049"/>
    <w:rsid w:val="17DD0B49"/>
    <w:rsid w:val="17F1563C"/>
    <w:rsid w:val="17F23C73"/>
    <w:rsid w:val="180F3B80"/>
    <w:rsid w:val="181B1411"/>
    <w:rsid w:val="181C1400"/>
    <w:rsid w:val="18223BBF"/>
    <w:rsid w:val="18406E44"/>
    <w:rsid w:val="185C1918"/>
    <w:rsid w:val="186039EF"/>
    <w:rsid w:val="1880349D"/>
    <w:rsid w:val="188E3A9B"/>
    <w:rsid w:val="18D435BC"/>
    <w:rsid w:val="18E261BC"/>
    <w:rsid w:val="18FB724F"/>
    <w:rsid w:val="19193365"/>
    <w:rsid w:val="19261639"/>
    <w:rsid w:val="1935660C"/>
    <w:rsid w:val="195D5C0E"/>
    <w:rsid w:val="19B64CC2"/>
    <w:rsid w:val="19BA69A5"/>
    <w:rsid w:val="19DF6D3F"/>
    <w:rsid w:val="19E24459"/>
    <w:rsid w:val="1A305FF4"/>
    <w:rsid w:val="1A3D7EBE"/>
    <w:rsid w:val="1A4353A0"/>
    <w:rsid w:val="1A557489"/>
    <w:rsid w:val="1AF45443"/>
    <w:rsid w:val="1B075A0C"/>
    <w:rsid w:val="1B67066F"/>
    <w:rsid w:val="1B7229E4"/>
    <w:rsid w:val="1B7A5EC7"/>
    <w:rsid w:val="1B7F03EA"/>
    <w:rsid w:val="1B8E5EC0"/>
    <w:rsid w:val="1BBE4697"/>
    <w:rsid w:val="1C676DC2"/>
    <w:rsid w:val="1CB33990"/>
    <w:rsid w:val="1CF6260F"/>
    <w:rsid w:val="1CF83AEA"/>
    <w:rsid w:val="1CF911FC"/>
    <w:rsid w:val="1D6914D5"/>
    <w:rsid w:val="1D7C7A22"/>
    <w:rsid w:val="1D7E09CF"/>
    <w:rsid w:val="1D813BCE"/>
    <w:rsid w:val="1D9F1A69"/>
    <w:rsid w:val="1DC81497"/>
    <w:rsid w:val="1DE41480"/>
    <w:rsid w:val="1E2139B7"/>
    <w:rsid w:val="1E7A14A8"/>
    <w:rsid w:val="1E7F32B0"/>
    <w:rsid w:val="1EBA058B"/>
    <w:rsid w:val="1EBB622E"/>
    <w:rsid w:val="1EEA13A6"/>
    <w:rsid w:val="1EF77A66"/>
    <w:rsid w:val="1EFE64E9"/>
    <w:rsid w:val="1F6207D0"/>
    <w:rsid w:val="1FC658C9"/>
    <w:rsid w:val="1FE1627D"/>
    <w:rsid w:val="1FEA603B"/>
    <w:rsid w:val="20133D98"/>
    <w:rsid w:val="20153E96"/>
    <w:rsid w:val="20226856"/>
    <w:rsid w:val="20293E2F"/>
    <w:rsid w:val="20686E43"/>
    <w:rsid w:val="206E3E8E"/>
    <w:rsid w:val="207224C8"/>
    <w:rsid w:val="2076639A"/>
    <w:rsid w:val="20876CA0"/>
    <w:rsid w:val="2093114F"/>
    <w:rsid w:val="209B57AA"/>
    <w:rsid w:val="20A121FD"/>
    <w:rsid w:val="20AE273E"/>
    <w:rsid w:val="20BE2A44"/>
    <w:rsid w:val="20BF7684"/>
    <w:rsid w:val="20C20004"/>
    <w:rsid w:val="20D83D6E"/>
    <w:rsid w:val="20DE5531"/>
    <w:rsid w:val="20E1180E"/>
    <w:rsid w:val="20EA6084"/>
    <w:rsid w:val="20F01139"/>
    <w:rsid w:val="20F1461D"/>
    <w:rsid w:val="212B522B"/>
    <w:rsid w:val="21736537"/>
    <w:rsid w:val="21977807"/>
    <w:rsid w:val="219A6D4B"/>
    <w:rsid w:val="21C2735E"/>
    <w:rsid w:val="21C64455"/>
    <w:rsid w:val="21E57FA3"/>
    <w:rsid w:val="21FB5A74"/>
    <w:rsid w:val="222E74EE"/>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4D43154"/>
    <w:rsid w:val="251418FC"/>
    <w:rsid w:val="25A845B3"/>
    <w:rsid w:val="25CA16FA"/>
    <w:rsid w:val="25EB71B7"/>
    <w:rsid w:val="25FF1B34"/>
    <w:rsid w:val="26154215"/>
    <w:rsid w:val="261A0BE6"/>
    <w:rsid w:val="263C7691"/>
    <w:rsid w:val="265E2776"/>
    <w:rsid w:val="26666FDC"/>
    <w:rsid w:val="26AB763C"/>
    <w:rsid w:val="26B267E7"/>
    <w:rsid w:val="26F131DC"/>
    <w:rsid w:val="26F65310"/>
    <w:rsid w:val="27052D05"/>
    <w:rsid w:val="27082804"/>
    <w:rsid w:val="270832AE"/>
    <w:rsid w:val="27357F9F"/>
    <w:rsid w:val="274B6F09"/>
    <w:rsid w:val="27A4553F"/>
    <w:rsid w:val="27D35135"/>
    <w:rsid w:val="27EF1935"/>
    <w:rsid w:val="27F10F49"/>
    <w:rsid w:val="280A1B75"/>
    <w:rsid w:val="280F46F5"/>
    <w:rsid w:val="283962F8"/>
    <w:rsid w:val="285F2F19"/>
    <w:rsid w:val="287A36F4"/>
    <w:rsid w:val="288458E7"/>
    <w:rsid w:val="28A33A20"/>
    <w:rsid w:val="28A47F17"/>
    <w:rsid w:val="28B00A92"/>
    <w:rsid w:val="28C80903"/>
    <w:rsid w:val="290212C1"/>
    <w:rsid w:val="290D5ED8"/>
    <w:rsid w:val="29192F0D"/>
    <w:rsid w:val="295D104C"/>
    <w:rsid w:val="29656DCE"/>
    <w:rsid w:val="296E75F6"/>
    <w:rsid w:val="296E7684"/>
    <w:rsid w:val="298B4B23"/>
    <w:rsid w:val="29932CBF"/>
    <w:rsid w:val="29B71FDB"/>
    <w:rsid w:val="29CF18DD"/>
    <w:rsid w:val="29D65D23"/>
    <w:rsid w:val="29D875FE"/>
    <w:rsid w:val="29E259F5"/>
    <w:rsid w:val="29F232B2"/>
    <w:rsid w:val="29FA4AED"/>
    <w:rsid w:val="2A0B100E"/>
    <w:rsid w:val="2A0F3808"/>
    <w:rsid w:val="2A194E5D"/>
    <w:rsid w:val="2A21554B"/>
    <w:rsid w:val="2A481CFC"/>
    <w:rsid w:val="2A594BC2"/>
    <w:rsid w:val="2A6F1145"/>
    <w:rsid w:val="2A9F7561"/>
    <w:rsid w:val="2AA90FA0"/>
    <w:rsid w:val="2AB31CE2"/>
    <w:rsid w:val="2AB55266"/>
    <w:rsid w:val="2ACE4132"/>
    <w:rsid w:val="2AFA0B1C"/>
    <w:rsid w:val="2B487382"/>
    <w:rsid w:val="2B552F60"/>
    <w:rsid w:val="2B7841A6"/>
    <w:rsid w:val="2BB367B9"/>
    <w:rsid w:val="2BC45071"/>
    <w:rsid w:val="2BFA5DC9"/>
    <w:rsid w:val="2C13380B"/>
    <w:rsid w:val="2C184D47"/>
    <w:rsid w:val="2C796A89"/>
    <w:rsid w:val="2C9034E6"/>
    <w:rsid w:val="2CBD3A96"/>
    <w:rsid w:val="2CC74339"/>
    <w:rsid w:val="2CCC23F7"/>
    <w:rsid w:val="2CCE1414"/>
    <w:rsid w:val="2CF93ABF"/>
    <w:rsid w:val="2D1E27A3"/>
    <w:rsid w:val="2D394FF5"/>
    <w:rsid w:val="2D5E6897"/>
    <w:rsid w:val="2D623014"/>
    <w:rsid w:val="2D766528"/>
    <w:rsid w:val="2D7707D2"/>
    <w:rsid w:val="2DBB39E2"/>
    <w:rsid w:val="2DF53F49"/>
    <w:rsid w:val="2E173684"/>
    <w:rsid w:val="2E1751F9"/>
    <w:rsid w:val="2E6A704D"/>
    <w:rsid w:val="2E8A6255"/>
    <w:rsid w:val="2F0B1048"/>
    <w:rsid w:val="2F141AAA"/>
    <w:rsid w:val="2F3C7DD0"/>
    <w:rsid w:val="2F9A6191"/>
    <w:rsid w:val="2FCA4353"/>
    <w:rsid w:val="2FE55D75"/>
    <w:rsid w:val="2FF23F99"/>
    <w:rsid w:val="300A288E"/>
    <w:rsid w:val="30236367"/>
    <w:rsid w:val="30331BC6"/>
    <w:rsid w:val="303625F7"/>
    <w:rsid w:val="303E7E03"/>
    <w:rsid w:val="304A182B"/>
    <w:rsid w:val="306939C3"/>
    <w:rsid w:val="30700C52"/>
    <w:rsid w:val="30757C00"/>
    <w:rsid w:val="307D5D65"/>
    <w:rsid w:val="308275EA"/>
    <w:rsid w:val="30B34CE3"/>
    <w:rsid w:val="30B819A1"/>
    <w:rsid w:val="30CB1C83"/>
    <w:rsid w:val="30ED2830"/>
    <w:rsid w:val="30F5600E"/>
    <w:rsid w:val="31116EA7"/>
    <w:rsid w:val="312F0338"/>
    <w:rsid w:val="315F792B"/>
    <w:rsid w:val="316B2857"/>
    <w:rsid w:val="31832D29"/>
    <w:rsid w:val="319D5339"/>
    <w:rsid w:val="319F2F47"/>
    <w:rsid w:val="31A974F8"/>
    <w:rsid w:val="31AB7E8D"/>
    <w:rsid w:val="31D20CDE"/>
    <w:rsid w:val="31DA35B5"/>
    <w:rsid w:val="31F37E23"/>
    <w:rsid w:val="31FE689A"/>
    <w:rsid w:val="32223DC6"/>
    <w:rsid w:val="325A02A1"/>
    <w:rsid w:val="32827D75"/>
    <w:rsid w:val="329032EF"/>
    <w:rsid w:val="329970EF"/>
    <w:rsid w:val="32B35AAA"/>
    <w:rsid w:val="32DC7485"/>
    <w:rsid w:val="32F522F5"/>
    <w:rsid w:val="33135210"/>
    <w:rsid w:val="3326373F"/>
    <w:rsid w:val="332C258B"/>
    <w:rsid w:val="333F5C66"/>
    <w:rsid w:val="334459AC"/>
    <w:rsid w:val="33705A64"/>
    <w:rsid w:val="33A055AF"/>
    <w:rsid w:val="33A51E80"/>
    <w:rsid w:val="33C86F17"/>
    <w:rsid w:val="33D7176F"/>
    <w:rsid w:val="33EE589E"/>
    <w:rsid w:val="33F03D7B"/>
    <w:rsid w:val="340329A9"/>
    <w:rsid w:val="34160775"/>
    <w:rsid w:val="342645AD"/>
    <w:rsid w:val="342B057B"/>
    <w:rsid w:val="342E1467"/>
    <w:rsid w:val="34335C8F"/>
    <w:rsid w:val="343926B5"/>
    <w:rsid w:val="34617CD8"/>
    <w:rsid w:val="346925DA"/>
    <w:rsid w:val="34753860"/>
    <w:rsid w:val="34A61339"/>
    <w:rsid w:val="34CC3006"/>
    <w:rsid w:val="34F3793E"/>
    <w:rsid w:val="353C59B9"/>
    <w:rsid w:val="35574E9C"/>
    <w:rsid w:val="35712E34"/>
    <w:rsid w:val="35C10F67"/>
    <w:rsid w:val="35ED793B"/>
    <w:rsid w:val="35F5352E"/>
    <w:rsid w:val="35F84740"/>
    <w:rsid w:val="36383125"/>
    <w:rsid w:val="364D2448"/>
    <w:rsid w:val="366C082D"/>
    <w:rsid w:val="368816D2"/>
    <w:rsid w:val="368C388A"/>
    <w:rsid w:val="36A75FFC"/>
    <w:rsid w:val="36AA00A5"/>
    <w:rsid w:val="36C90DD1"/>
    <w:rsid w:val="36CE1162"/>
    <w:rsid w:val="37335AE2"/>
    <w:rsid w:val="374634AB"/>
    <w:rsid w:val="374B6987"/>
    <w:rsid w:val="37704489"/>
    <w:rsid w:val="37710026"/>
    <w:rsid w:val="378818B3"/>
    <w:rsid w:val="37925427"/>
    <w:rsid w:val="37A55DCC"/>
    <w:rsid w:val="37CA04FF"/>
    <w:rsid w:val="37D30771"/>
    <w:rsid w:val="37EC0BB8"/>
    <w:rsid w:val="38003C16"/>
    <w:rsid w:val="383B171B"/>
    <w:rsid w:val="38995839"/>
    <w:rsid w:val="38C67D33"/>
    <w:rsid w:val="38DF62D8"/>
    <w:rsid w:val="39265074"/>
    <w:rsid w:val="392B274A"/>
    <w:rsid w:val="394C4C39"/>
    <w:rsid w:val="394C68A5"/>
    <w:rsid w:val="395E479A"/>
    <w:rsid w:val="39671A73"/>
    <w:rsid w:val="39675804"/>
    <w:rsid w:val="39705E71"/>
    <w:rsid w:val="39A36C2D"/>
    <w:rsid w:val="39AA29B9"/>
    <w:rsid w:val="39E71AEC"/>
    <w:rsid w:val="39F60058"/>
    <w:rsid w:val="3A0065F9"/>
    <w:rsid w:val="3A0948D8"/>
    <w:rsid w:val="3A104089"/>
    <w:rsid w:val="3A8217DE"/>
    <w:rsid w:val="3A822B01"/>
    <w:rsid w:val="3AB605BC"/>
    <w:rsid w:val="3AB8426E"/>
    <w:rsid w:val="3ACF765C"/>
    <w:rsid w:val="3AD278CD"/>
    <w:rsid w:val="3AFA4BE5"/>
    <w:rsid w:val="3B131EB2"/>
    <w:rsid w:val="3B29460D"/>
    <w:rsid w:val="3B2A44B8"/>
    <w:rsid w:val="3B2B6476"/>
    <w:rsid w:val="3BBC038E"/>
    <w:rsid w:val="3BDC22A4"/>
    <w:rsid w:val="3BF33A92"/>
    <w:rsid w:val="3BFE3F02"/>
    <w:rsid w:val="3C2972FD"/>
    <w:rsid w:val="3C577B7C"/>
    <w:rsid w:val="3C5B4444"/>
    <w:rsid w:val="3C852047"/>
    <w:rsid w:val="3CA13116"/>
    <w:rsid w:val="3CA925AE"/>
    <w:rsid w:val="3CB26A2F"/>
    <w:rsid w:val="3CF877AB"/>
    <w:rsid w:val="3D306CB2"/>
    <w:rsid w:val="3D32729D"/>
    <w:rsid w:val="3D485E54"/>
    <w:rsid w:val="3D667959"/>
    <w:rsid w:val="3D8230F2"/>
    <w:rsid w:val="3D886E2C"/>
    <w:rsid w:val="3D9077EA"/>
    <w:rsid w:val="3DAA5519"/>
    <w:rsid w:val="3DC413E8"/>
    <w:rsid w:val="3DCA34BB"/>
    <w:rsid w:val="3DD83D60"/>
    <w:rsid w:val="3DD86A9B"/>
    <w:rsid w:val="3E044CAE"/>
    <w:rsid w:val="3E12201C"/>
    <w:rsid w:val="3E427218"/>
    <w:rsid w:val="3EA72ABE"/>
    <w:rsid w:val="3EAD4174"/>
    <w:rsid w:val="3EAD7F9C"/>
    <w:rsid w:val="3EB32892"/>
    <w:rsid w:val="3EB76FF8"/>
    <w:rsid w:val="3EBC3336"/>
    <w:rsid w:val="3EBC6CF0"/>
    <w:rsid w:val="3EDE79C6"/>
    <w:rsid w:val="3EF65530"/>
    <w:rsid w:val="3EF9D3F1"/>
    <w:rsid w:val="3F064AE9"/>
    <w:rsid w:val="3F3B0C43"/>
    <w:rsid w:val="3F431BA8"/>
    <w:rsid w:val="3F4C62B0"/>
    <w:rsid w:val="3F5F42A5"/>
    <w:rsid w:val="3F7279F0"/>
    <w:rsid w:val="3F9717D1"/>
    <w:rsid w:val="3FB2485B"/>
    <w:rsid w:val="402A34B8"/>
    <w:rsid w:val="40360CD1"/>
    <w:rsid w:val="40361D66"/>
    <w:rsid w:val="405A7C3B"/>
    <w:rsid w:val="406060C3"/>
    <w:rsid w:val="40613E30"/>
    <w:rsid w:val="40703903"/>
    <w:rsid w:val="40736573"/>
    <w:rsid w:val="407D7357"/>
    <w:rsid w:val="40940BD2"/>
    <w:rsid w:val="409B4A07"/>
    <w:rsid w:val="40BF6E39"/>
    <w:rsid w:val="40C25B7F"/>
    <w:rsid w:val="40F66678"/>
    <w:rsid w:val="410B461F"/>
    <w:rsid w:val="410E1C56"/>
    <w:rsid w:val="4120577A"/>
    <w:rsid w:val="416C142E"/>
    <w:rsid w:val="41976EDF"/>
    <w:rsid w:val="41FD121E"/>
    <w:rsid w:val="421A7627"/>
    <w:rsid w:val="4233112B"/>
    <w:rsid w:val="42376533"/>
    <w:rsid w:val="42401E98"/>
    <w:rsid w:val="42872311"/>
    <w:rsid w:val="428B5762"/>
    <w:rsid w:val="42D47C2B"/>
    <w:rsid w:val="42D8334B"/>
    <w:rsid w:val="42DA32B5"/>
    <w:rsid w:val="433543AC"/>
    <w:rsid w:val="43420FE8"/>
    <w:rsid w:val="434513F0"/>
    <w:rsid w:val="43702851"/>
    <w:rsid w:val="43CA4F48"/>
    <w:rsid w:val="441427F7"/>
    <w:rsid w:val="4424604A"/>
    <w:rsid w:val="442967DE"/>
    <w:rsid w:val="443F6CBF"/>
    <w:rsid w:val="445014AB"/>
    <w:rsid w:val="447A7DBC"/>
    <w:rsid w:val="44A0130D"/>
    <w:rsid w:val="44A446C0"/>
    <w:rsid w:val="44C578EC"/>
    <w:rsid w:val="44C949D9"/>
    <w:rsid w:val="44CE660D"/>
    <w:rsid w:val="45184BB9"/>
    <w:rsid w:val="454F0B76"/>
    <w:rsid w:val="45795008"/>
    <w:rsid w:val="4579514B"/>
    <w:rsid w:val="457E2BBE"/>
    <w:rsid w:val="457F72E8"/>
    <w:rsid w:val="459534C4"/>
    <w:rsid w:val="45DE083B"/>
    <w:rsid w:val="45E076C0"/>
    <w:rsid w:val="45F36067"/>
    <w:rsid w:val="45FC7BA2"/>
    <w:rsid w:val="460C0745"/>
    <w:rsid w:val="461D5993"/>
    <w:rsid w:val="463122D8"/>
    <w:rsid w:val="4632053D"/>
    <w:rsid w:val="463C3445"/>
    <w:rsid w:val="46577675"/>
    <w:rsid w:val="4662415A"/>
    <w:rsid w:val="4662498C"/>
    <w:rsid w:val="46A022D9"/>
    <w:rsid w:val="46A9554B"/>
    <w:rsid w:val="46B21457"/>
    <w:rsid w:val="46BE1A6C"/>
    <w:rsid w:val="46BE6647"/>
    <w:rsid w:val="46D545BC"/>
    <w:rsid w:val="46EE3897"/>
    <w:rsid w:val="470703F1"/>
    <w:rsid w:val="471B3499"/>
    <w:rsid w:val="472F1E22"/>
    <w:rsid w:val="4730142A"/>
    <w:rsid w:val="474608B5"/>
    <w:rsid w:val="478E4BD2"/>
    <w:rsid w:val="47CF7161"/>
    <w:rsid w:val="47DD756D"/>
    <w:rsid w:val="47EA4F40"/>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673681"/>
    <w:rsid w:val="4A871F75"/>
    <w:rsid w:val="4AA73240"/>
    <w:rsid w:val="4AB72272"/>
    <w:rsid w:val="4AD703A4"/>
    <w:rsid w:val="4B305E1B"/>
    <w:rsid w:val="4B507CFD"/>
    <w:rsid w:val="4B5279C2"/>
    <w:rsid w:val="4B962C4A"/>
    <w:rsid w:val="4B9B43F1"/>
    <w:rsid w:val="4BB92D8E"/>
    <w:rsid w:val="4BD07B58"/>
    <w:rsid w:val="4BE87BA5"/>
    <w:rsid w:val="4BEC16DF"/>
    <w:rsid w:val="4C3176AB"/>
    <w:rsid w:val="4C415DC1"/>
    <w:rsid w:val="4C6E278E"/>
    <w:rsid w:val="4C7F7608"/>
    <w:rsid w:val="4CFF538B"/>
    <w:rsid w:val="4D4D7800"/>
    <w:rsid w:val="4D7251FF"/>
    <w:rsid w:val="4DDF3E76"/>
    <w:rsid w:val="4DE50C0B"/>
    <w:rsid w:val="4E11105D"/>
    <w:rsid w:val="4E16225A"/>
    <w:rsid w:val="4E253AB8"/>
    <w:rsid w:val="4E472C92"/>
    <w:rsid w:val="4E824D97"/>
    <w:rsid w:val="4E994025"/>
    <w:rsid w:val="4E9D5C2D"/>
    <w:rsid w:val="4EBA57C1"/>
    <w:rsid w:val="4EC372F3"/>
    <w:rsid w:val="4EEA14D6"/>
    <w:rsid w:val="4F047E0A"/>
    <w:rsid w:val="4F1A2CA5"/>
    <w:rsid w:val="4F477F24"/>
    <w:rsid w:val="4FA91AAC"/>
    <w:rsid w:val="4FBD0FF5"/>
    <w:rsid w:val="4FC854D7"/>
    <w:rsid w:val="50142DE1"/>
    <w:rsid w:val="50147ACE"/>
    <w:rsid w:val="5015687B"/>
    <w:rsid w:val="501926CA"/>
    <w:rsid w:val="503109FF"/>
    <w:rsid w:val="505E3D68"/>
    <w:rsid w:val="508F700E"/>
    <w:rsid w:val="509735C1"/>
    <w:rsid w:val="50D13748"/>
    <w:rsid w:val="51402C8B"/>
    <w:rsid w:val="516A440A"/>
    <w:rsid w:val="51823496"/>
    <w:rsid w:val="51BA5A6F"/>
    <w:rsid w:val="51C25640"/>
    <w:rsid w:val="51C42E16"/>
    <w:rsid w:val="51E152C2"/>
    <w:rsid w:val="525351F4"/>
    <w:rsid w:val="525A6FBC"/>
    <w:rsid w:val="526C0997"/>
    <w:rsid w:val="52855A65"/>
    <w:rsid w:val="528F19C6"/>
    <w:rsid w:val="52A80CDA"/>
    <w:rsid w:val="53311AB3"/>
    <w:rsid w:val="53317F44"/>
    <w:rsid w:val="533D33D1"/>
    <w:rsid w:val="5345477B"/>
    <w:rsid w:val="53511F1B"/>
    <w:rsid w:val="53670B33"/>
    <w:rsid w:val="537735FB"/>
    <w:rsid w:val="53775B6A"/>
    <w:rsid w:val="538F5737"/>
    <w:rsid w:val="53D43855"/>
    <w:rsid w:val="53D6214F"/>
    <w:rsid w:val="53E564F4"/>
    <w:rsid w:val="53EE1101"/>
    <w:rsid w:val="53FC4E8E"/>
    <w:rsid w:val="541717DC"/>
    <w:rsid w:val="54271D5C"/>
    <w:rsid w:val="543B2EB8"/>
    <w:rsid w:val="546535D1"/>
    <w:rsid w:val="5477601D"/>
    <w:rsid w:val="54976AA9"/>
    <w:rsid w:val="549A3F89"/>
    <w:rsid w:val="54DE0134"/>
    <w:rsid w:val="553C46BA"/>
    <w:rsid w:val="55494082"/>
    <w:rsid w:val="55494861"/>
    <w:rsid w:val="554F368F"/>
    <w:rsid w:val="55530DC8"/>
    <w:rsid w:val="557D5B60"/>
    <w:rsid w:val="55834A19"/>
    <w:rsid w:val="55CA0F67"/>
    <w:rsid w:val="55F27046"/>
    <w:rsid w:val="55F526C6"/>
    <w:rsid w:val="56066DC9"/>
    <w:rsid w:val="564E1228"/>
    <w:rsid w:val="565A678F"/>
    <w:rsid w:val="56A6131D"/>
    <w:rsid w:val="56A82B00"/>
    <w:rsid w:val="56BC5AD0"/>
    <w:rsid w:val="56D00C68"/>
    <w:rsid w:val="57022BD1"/>
    <w:rsid w:val="57212B27"/>
    <w:rsid w:val="572809C2"/>
    <w:rsid w:val="572F0264"/>
    <w:rsid w:val="57480C4D"/>
    <w:rsid w:val="574C27F3"/>
    <w:rsid w:val="576F5440"/>
    <w:rsid w:val="57895A45"/>
    <w:rsid w:val="57C5313B"/>
    <w:rsid w:val="57CF0AB7"/>
    <w:rsid w:val="57D807D4"/>
    <w:rsid w:val="57EA7969"/>
    <w:rsid w:val="57F652BC"/>
    <w:rsid w:val="57F740F4"/>
    <w:rsid w:val="57FA3D86"/>
    <w:rsid w:val="58263B5F"/>
    <w:rsid w:val="58750691"/>
    <w:rsid w:val="58AB575D"/>
    <w:rsid w:val="58BC728D"/>
    <w:rsid w:val="58DD0763"/>
    <w:rsid w:val="59445F91"/>
    <w:rsid w:val="59815208"/>
    <w:rsid w:val="598E529C"/>
    <w:rsid w:val="59A4473C"/>
    <w:rsid w:val="59F001A4"/>
    <w:rsid w:val="5A1E2DE7"/>
    <w:rsid w:val="5A20427A"/>
    <w:rsid w:val="5A395FB6"/>
    <w:rsid w:val="5A436A2D"/>
    <w:rsid w:val="5A7102EA"/>
    <w:rsid w:val="5A767910"/>
    <w:rsid w:val="5AEB4FF2"/>
    <w:rsid w:val="5B0A066E"/>
    <w:rsid w:val="5B123FA7"/>
    <w:rsid w:val="5B21789B"/>
    <w:rsid w:val="5B5E18A4"/>
    <w:rsid w:val="5B613C0E"/>
    <w:rsid w:val="5B87127A"/>
    <w:rsid w:val="5B955E96"/>
    <w:rsid w:val="5B9B3675"/>
    <w:rsid w:val="5BA26571"/>
    <w:rsid w:val="5BA74A5A"/>
    <w:rsid w:val="5BB46942"/>
    <w:rsid w:val="5BCA6564"/>
    <w:rsid w:val="5BD66D67"/>
    <w:rsid w:val="5C107D40"/>
    <w:rsid w:val="5C1E3775"/>
    <w:rsid w:val="5C381264"/>
    <w:rsid w:val="5C5F07E4"/>
    <w:rsid w:val="5C672644"/>
    <w:rsid w:val="5C7659A5"/>
    <w:rsid w:val="5C8132C7"/>
    <w:rsid w:val="5CA23A25"/>
    <w:rsid w:val="5CAF692F"/>
    <w:rsid w:val="5CB00EB7"/>
    <w:rsid w:val="5CC26330"/>
    <w:rsid w:val="5CD67F41"/>
    <w:rsid w:val="5CDF760E"/>
    <w:rsid w:val="5CF93D1F"/>
    <w:rsid w:val="5D017C51"/>
    <w:rsid w:val="5D240316"/>
    <w:rsid w:val="5D4165A3"/>
    <w:rsid w:val="5D443CF5"/>
    <w:rsid w:val="5D463591"/>
    <w:rsid w:val="5D4F2A78"/>
    <w:rsid w:val="5D5A5DCC"/>
    <w:rsid w:val="5D792AE4"/>
    <w:rsid w:val="5DBB5D65"/>
    <w:rsid w:val="5DC25C67"/>
    <w:rsid w:val="5DD97571"/>
    <w:rsid w:val="5E2F58D3"/>
    <w:rsid w:val="5E5A06FD"/>
    <w:rsid w:val="5E9342EC"/>
    <w:rsid w:val="5EA27CF7"/>
    <w:rsid w:val="5EBC3C1E"/>
    <w:rsid w:val="5EC727A1"/>
    <w:rsid w:val="5F013C4C"/>
    <w:rsid w:val="5F3815EE"/>
    <w:rsid w:val="5F5C32D6"/>
    <w:rsid w:val="5F762886"/>
    <w:rsid w:val="5F853E5C"/>
    <w:rsid w:val="5FA870CA"/>
    <w:rsid w:val="5FA92D9F"/>
    <w:rsid w:val="5FAC2DE4"/>
    <w:rsid w:val="5FB10E83"/>
    <w:rsid w:val="5FB70ABF"/>
    <w:rsid w:val="5FFC1B95"/>
    <w:rsid w:val="600E788A"/>
    <w:rsid w:val="6011673F"/>
    <w:rsid w:val="60234096"/>
    <w:rsid w:val="604130CF"/>
    <w:rsid w:val="60593A6C"/>
    <w:rsid w:val="60663C94"/>
    <w:rsid w:val="60794FD4"/>
    <w:rsid w:val="60814FEF"/>
    <w:rsid w:val="60AE4E89"/>
    <w:rsid w:val="60D23EEC"/>
    <w:rsid w:val="60D32F5A"/>
    <w:rsid w:val="610E2B4C"/>
    <w:rsid w:val="61450D75"/>
    <w:rsid w:val="61561E7C"/>
    <w:rsid w:val="619945D7"/>
    <w:rsid w:val="61C24BFD"/>
    <w:rsid w:val="61DE43D4"/>
    <w:rsid w:val="61E06967"/>
    <w:rsid w:val="61ED083B"/>
    <w:rsid w:val="621F1FA5"/>
    <w:rsid w:val="62255EA3"/>
    <w:rsid w:val="6232236E"/>
    <w:rsid w:val="624216A0"/>
    <w:rsid w:val="6246652C"/>
    <w:rsid w:val="626343A0"/>
    <w:rsid w:val="626736F9"/>
    <w:rsid w:val="626B4082"/>
    <w:rsid w:val="626B6B00"/>
    <w:rsid w:val="628E1BE9"/>
    <w:rsid w:val="62AC2121"/>
    <w:rsid w:val="62D06FF9"/>
    <w:rsid w:val="62D765EB"/>
    <w:rsid w:val="636B22CC"/>
    <w:rsid w:val="636C198B"/>
    <w:rsid w:val="63B65AC7"/>
    <w:rsid w:val="63D50274"/>
    <w:rsid w:val="63D7428B"/>
    <w:rsid w:val="640C4C0D"/>
    <w:rsid w:val="642D54CF"/>
    <w:rsid w:val="643B5584"/>
    <w:rsid w:val="645830D7"/>
    <w:rsid w:val="64675414"/>
    <w:rsid w:val="647258C3"/>
    <w:rsid w:val="64AA2E73"/>
    <w:rsid w:val="64B8434A"/>
    <w:rsid w:val="64C5008F"/>
    <w:rsid w:val="64E8446E"/>
    <w:rsid w:val="65376B47"/>
    <w:rsid w:val="654042F5"/>
    <w:rsid w:val="65F66C79"/>
    <w:rsid w:val="660447CA"/>
    <w:rsid w:val="66432D9C"/>
    <w:rsid w:val="665622BC"/>
    <w:rsid w:val="6660772E"/>
    <w:rsid w:val="66653739"/>
    <w:rsid w:val="666C4EE6"/>
    <w:rsid w:val="66792487"/>
    <w:rsid w:val="66971A52"/>
    <w:rsid w:val="66FB0FDC"/>
    <w:rsid w:val="66FC5AFF"/>
    <w:rsid w:val="6709462E"/>
    <w:rsid w:val="670C5884"/>
    <w:rsid w:val="67490214"/>
    <w:rsid w:val="6777196F"/>
    <w:rsid w:val="678A1ED0"/>
    <w:rsid w:val="679F2FF2"/>
    <w:rsid w:val="67AB61F8"/>
    <w:rsid w:val="67BA7741"/>
    <w:rsid w:val="67BD2A93"/>
    <w:rsid w:val="67C45239"/>
    <w:rsid w:val="67E6170C"/>
    <w:rsid w:val="680D0CA5"/>
    <w:rsid w:val="68281903"/>
    <w:rsid w:val="685970B6"/>
    <w:rsid w:val="688A6AFA"/>
    <w:rsid w:val="68A45648"/>
    <w:rsid w:val="68A5668C"/>
    <w:rsid w:val="68B20836"/>
    <w:rsid w:val="68D27297"/>
    <w:rsid w:val="6911241F"/>
    <w:rsid w:val="695E7EED"/>
    <w:rsid w:val="697D65C5"/>
    <w:rsid w:val="69B67115"/>
    <w:rsid w:val="69B82DF4"/>
    <w:rsid w:val="69E37C4D"/>
    <w:rsid w:val="69EE20B7"/>
    <w:rsid w:val="69EF53B4"/>
    <w:rsid w:val="6A126DD2"/>
    <w:rsid w:val="6A420E56"/>
    <w:rsid w:val="6A8F6408"/>
    <w:rsid w:val="6A924E32"/>
    <w:rsid w:val="6A94008C"/>
    <w:rsid w:val="6A9950DE"/>
    <w:rsid w:val="6A9E4A45"/>
    <w:rsid w:val="6AC635A8"/>
    <w:rsid w:val="6AE60947"/>
    <w:rsid w:val="6AEF6EB8"/>
    <w:rsid w:val="6B0B374F"/>
    <w:rsid w:val="6B0E6D92"/>
    <w:rsid w:val="6B17074E"/>
    <w:rsid w:val="6B1F0CCB"/>
    <w:rsid w:val="6B6234E5"/>
    <w:rsid w:val="6BBD11F5"/>
    <w:rsid w:val="6BC95AF1"/>
    <w:rsid w:val="6BCE1834"/>
    <w:rsid w:val="6BD12800"/>
    <w:rsid w:val="6C022DB1"/>
    <w:rsid w:val="6C5E02FC"/>
    <w:rsid w:val="6C721812"/>
    <w:rsid w:val="6C8B0F52"/>
    <w:rsid w:val="6CA964B9"/>
    <w:rsid w:val="6CC369E5"/>
    <w:rsid w:val="6CDD0DD0"/>
    <w:rsid w:val="6CFA7DB1"/>
    <w:rsid w:val="6D0127E4"/>
    <w:rsid w:val="6D0333AE"/>
    <w:rsid w:val="6D107750"/>
    <w:rsid w:val="6D135E16"/>
    <w:rsid w:val="6D1C168A"/>
    <w:rsid w:val="6D282CEC"/>
    <w:rsid w:val="6D347A31"/>
    <w:rsid w:val="6D3668DD"/>
    <w:rsid w:val="6D471CAB"/>
    <w:rsid w:val="6DA13330"/>
    <w:rsid w:val="6DAC0977"/>
    <w:rsid w:val="6DAF0D17"/>
    <w:rsid w:val="6DB941BD"/>
    <w:rsid w:val="6DC60F63"/>
    <w:rsid w:val="6DEF6D4C"/>
    <w:rsid w:val="6E0E4B39"/>
    <w:rsid w:val="6E151E87"/>
    <w:rsid w:val="6E202FB9"/>
    <w:rsid w:val="6E351C40"/>
    <w:rsid w:val="6E4C770B"/>
    <w:rsid w:val="6E5F1098"/>
    <w:rsid w:val="6E6F2793"/>
    <w:rsid w:val="6E703D8E"/>
    <w:rsid w:val="6E777A87"/>
    <w:rsid w:val="6E7A7C30"/>
    <w:rsid w:val="6E84323D"/>
    <w:rsid w:val="6E942A76"/>
    <w:rsid w:val="6EA41FA2"/>
    <w:rsid w:val="6EB44AD4"/>
    <w:rsid w:val="6EF2F120"/>
    <w:rsid w:val="6F0F03B4"/>
    <w:rsid w:val="6F313FE8"/>
    <w:rsid w:val="6F381CAC"/>
    <w:rsid w:val="6F6128C1"/>
    <w:rsid w:val="6F9C6902"/>
    <w:rsid w:val="6FA0729C"/>
    <w:rsid w:val="6FA6249C"/>
    <w:rsid w:val="6FEF4FB0"/>
    <w:rsid w:val="700A492A"/>
    <w:rsid w:val="70100CA2"/>
    <w:rsid w:val="70393572"/>
    <w:rsid w:val="70437390"/>
    <w:rsid w:val="7047792D"/>
    <w:rsid w:val="704A3383"/>
    <w:rsid w:val="70567B70"/>
    <w:rsid w:val="707A7026"/>
    <w:rsid w:val="70A24D48"/>
    <w:rsid w:val="70BA64EF"/>
    <w:rsid w:val="70C900DF"/>
    <w:rsid w:val="70DC62C7"/>
    <w:rsid w:val="70F80524"/>
    <w:rsid w:val="710A2419"/>
    <w:rsid w:val="71326D32"/>
    <w:rsid w:val="714C2CD0"/>
    <w:rsid w:val="715A596A"/>
    <w:rsid w:val="717C247D"/>
    <w:rsid w:val="717F26E4"/>
    <w:rsid w:val="71816B8E"/>
    <w:rsid w:val="71832D29"/>
    <w:rsid w:val="718D03FF"/>
    <w:rsid w:val="71907818"/>
    <w:rsid w:val="71B252F9"/>
    <w:rsid w:val="71E95916"/>
    <w:rsid w:val="7203413E"/>
    <w:rsid w:val="722E4900"/>
    <w:rsid w:val="724A7260"/>
    <w:rsid w:val="7250588C"/>
    <w:rsid w:val="7255532C"/>
    <w:rsid w:val="726F5278"/>
    <w:rsid w:val="72750AB9"/>
    <w:rsid w:val="727E786A"/>
    <w:rsid w:val="72887FD4"/>
    <w:rsid w:val="72BD0544"/>
    <w:rsid w:val="72C0472D"/>
    <w:rsid w:val="72CF00B7"/>
    <w:rsid w:val="72D11D5C"/>
    <w:rsid w:val="72E15E16"/>
    <w:rsid w:val="72E85DAD"/>
    <w:rsid w:val="732303D9"/>
    <w:rsid w:val="732A4431"/>
    <w:rsid w:val="73532CC9"/>
    <w:rsid w:val="736F4591"/>
    <w:rsid w:val="73993FFB"/>
    <w:rsid w:val="73BB01CF"/>
    <w:rsid w:val="73D37E0A"/>
    <w:rsid w:val="73D73D11"/>
    <w:rsid w:val="73D937EE"/>
    <w:rsid w:val="744975DD"/>
    <w:rsid w:val="746920A5"/>
    <w:rsid w:val="74803BAC"/>
    <w:rsid w:val="74B72AE2"/>
    <w:rsid w:val="74CB1EDB"/>
    <w:rsid w:val="74DE73F5"/>
    <w:rsid w:val="751E77AF"/>
    <w:rsid w:val="75D07F8B"/>
    <w:rsid w:val="75EE5669"/>
    <w:rsid w:val="766325AA"/>
    <w:rsid w:val="76944F4E"/>
    <w:rsid w:val="76957051"/>
    <w:rsid w:val="76966F18"/>
    <w:rsid w:val="76BD4232"/>
    <w:rsid w:val="76C10199"/>
    <w:rsid w:val="76C57BCB"/>
    <w:rsid w:val="76F65C09"/>
    <w:rsid w:val="76F927CD"/>
    <w:rsid w:val="773B2934"/>
    <w:rsid w:val="773E064E"/>
    <w:rsid w:val="774E1211"/>
    <w:rsid w:val="777B71D8"/>
    <w:rsid w:val="77A54D53"/>
    <w:rsid w:val="77BE5AC2"/>
    <w:rsid w:val="77D75F2B"/>
    <w:rsid w:val="77FC6767"/>
    <w:rsid w:val="781A0BEC"/>
    <w:rsid w:val="78202415"/>
    <w:rsid w:val="78213FC9"/>
    <w:rsid w:val="78513353"/>
    <w:rsid w:val="78701D9C"/>
    <w:rsid w:val="789B4D29"/>
    <w:rsid w:val="78E77106"/>
    <w:rsid w:val="78FA0671"/>
    <w:rsid w:val="793A634F"/>
    <w:rsid w:val="79515378"/>
    <w:rsid w:val="795A247F"/>
    <w:rsid w:val="798635EB"/>
    <w:rsid w:val="79A5750A"/>
    <w:rsid w:val="79F87A3D"/>
    <w:rsid w:val="7A0C1011"/>
    <w:rsid w:val="7A0E7A81"/>
    <w:rsid w:val="7A321CDB"/>
    <w:rsid w:val="7A567B6E"/>
    <w:rsid w:val="7A6E32C8"/>
    <w:rsid w:val="7A707A80"/>
    <w:rsid w:val="7ABE4C8F"/>
    <w:rsid w:val="7AC900CF"/>
    <w:rsid w:val="7AF4420D"/>
    <w:rsid w:val="7B052FBD"/>
    <w:rsid w:val="7B203254"/>
    <w:rsid w:val="7B2F4DDF"/>
    <w:rsid w:val="7B4C161C"/>
    <w:rsid w:val="7B5A5A6C"/>
    <w:rsid w:val="7B5C250E"/>
    <w:rsid w:val="7B6D0F87"/>
    <w:rsid w:val="7B72691F"/>
    <w:rsid w:val="7B783FD8"/>
    <w:rsid w:val="7B856B2C"/>
    <w:rsid w:val="7B9A3DB8"/>
    <w:rsid w:val="7BA113AB"/>
    <w:rsid w:val="7BB662CC"/>
    <w:rsid w:val="7BD52290"/>
    <w:rsid w:val="7BD568A0"/>
    <w:rsid w:val="7BEF4EB5"/>
    <w:rsid w:val="7BF20E1E"/>
    <w:rsid w:val="7C1524F7"/>
    <w:rsid w:val="7C15268D"/>
    <w:rsid w:val="7C29438A"/>
    <w:rsid w:val="7C456120"/>
    <w:rsid w:val="7C5728ED"/>
    <w:rsid w:val="7C82779C"/>
    <w:rsid w:val="7C9408F4"/>
    <w:rsid w:val="7CB4634A"/>
    <w:rsid w:val="7CB46C45"/>
    <w:rsid w:val="7CB83597"/>
    <w:rsid w:val="7CB90CC2"/>
    <w:rsid w:val="7CFB2CE9"/>
    <w:rsid w:val="7D0C34C4"/>
    <w:rsid w:val="7D212CA5"/>
    <w:rsid w:val="7D255EE2"/>
    <w:rsid w:val="7D263FE0"/>
    <w:rsid w:val="7D293184"/>
    <w:rsid w:val="7D360B0D"/>
    <w:rsid w:val="7D4B3EE6"/>
    <w:rsid w:val="7D6112EF"/>
    <w:rsid w:val="7D68620F"/>
    <w:rsid w:val="7D69777E"/>
    <w:rsid w:val="7D927DC0"/>
    <w:rsid w:val="7D971DB1"/>
    <w:rsid w:val="7DB34706"/>
    <w:rsid w:val="7DBB7264"/>
    <w:rsid w:val="7E1A0A9F"/>
    <w:rsid w:val="7E2A7AB7"/>
    <w:rsid w:val="7E3C401A"/>
    <w:rsid w:val="7E641213"/>
    <w:rsid w:val="7EB33023"/>
    <w:rsid w:val="7EB42631"/>
    <w:rsid w:val="7EE33139"/>
    <w:rsid w:val="7EEA64EA"/>
    <w:rsid w:val="7EF34773"/>
    <w:rsid w:val="7F05364F"/>
    <w:rsid w:val="7F0D08DC"/>
    <w:rsid w:val="7F173D26"/>
    <w:rsid w:val="7F5DC674"/>
    <w:rsid w:val="7F666017"/>
    <w:rsid w:val="7F714EE5"/>
    <w:rsid w:val="7F7F2734"/>
    <w:rsid w:val="7FA63F96"/>
    <w:rsid w:val="7FB9287C"/>
    <w:rsid w:val="7FCC47FD"/>
    <w:rsid w:val="7FCD2637"/>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64"/>
    <w:qFormat/>
    <w:uiPriority w:val="0"/>
    <w:pPr>
      <w:spacing w:after="120"/>
    </w:pPr>
    <w:rPr>
      <w:kern w:val="0"/>
      <w:sz w:val="20"/>
    </w:rPr>
  </w:style>
  <w:style w:type="paragraph" w:styleId="11">
    <w:name w:val="toc 7"/>
    <w:basedOn w:val="1"/>
    <w:next w:val="1"/>
    <w:qFormat/>
    <w:uiPriority w:val="39"/>
    <w:pPr>
      <w:ind w:left="1260"/>
      <w:jc w:val="left"/>
    </w:pPr>
    <w:rPr>
      <w:rFonts w:ascii="Calibri" w:hAnsi="Calibri"/>
      <w:sz w:val="18"/>
      <w:szCs w:val="18"/>
    </w:rPr>
  </w:style>
  <w:style w:type="paragraph" w:styleId="12">
    <w:name w:val="table of authorities"/>
    <w:basedOn w:val="1"/>
    <w:next w:val="1"/>
    <w:qFormat/>
    <w:uiPriority w:val="99"/>
    <w:pPr>
      <w:ind w:left="420" w:leftChars="200"/>
    </w:pPr>
  </w:style>
  <w:style w:type="paragraph" w:styleId="13">
    <w:name w:val="Normal Indent"/>
    <w:basedOn w:val="14"/>
    <w:link w:val="68"/>
    <w:qFormat/>
    <w:uiPriority w:val="0"/>
    <w:pPr>
      <w:ind w:firstLine="420" w:firstLineChars="200"/>
    </w:pPr>
  </w:style>
  <w:style w:type="paragraph" w:styleId="14">
    <w:name w:val="Balloon Text"/>
    <w:basedOn w:val="1"/>
    <w:link w:val="79"/>
    <w:qFormat/>
    <w:uiPriority w:val="0"/>
    <w:rPr>
      <w:kern w:val="0"/>
      <w:sz w:val="18"/>
      <w:szCs w:val="18"/>
    </w:rPr>
  </w:style>
  <w:style w:type="paragraph" w:styleId="15">
    <w:name w:val="Document Map"/>
    <w:basedOn w:val="1"/>
    <w:link w:val="75"/>
    <w:qFormat/>
    <w:uiPriority w:val="0"/>
    <w:pPr>
      <w:shd w:val="clear" w:color="auto" w:fill="000080"/>
    </w:pPr>
    <w:rPr>
      <w:kern w:val="0"/>
      <w:sz w:val="20"/>
    </w:rPr>
  </w:style>
  <w:style w:type="paragraph" w:styleId="16">
    <w:name w:val="annotation text"/>
    <w:basedOn w:val="1"/>
    <w:link w:val="57"/>
    <w:unhideWhenUsed/>
    <w:qFormat/>
    <w:uiPriority w:val="99"/>
    <w:pPr>
      <w:jc w:val="left"/>
    </w:pPr>
    <w:rPr>
      <w:kern w:val="0"/>
      <w:sz w:val="20"/>
    </w:rPr>
  </w:style>
  <w:style w:type="paragraph" w:styleId="17">
    <w:name w:val="Body Text 3"/>
    <w:basedOn w:val="1"/>
    <w:link w:val="61"/>
    <w:qFormat/>
    <w:uiPriority w:val="0"/>
    <w:rPr>
      <w:rFonts w:ascii="宋体"/>
      <w:kern w:val="0"/>
      <w:sz w:val="24"/>
      <w:szCs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6"/>
    <w:next w:val="16"/>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6"/>
    <w:semiHidden/>
    <w:qFormat/>
    <w:uiPriority w:val="99"/>
    <w:rPr>
      <w:rFonts w:ascii="Times New Roman" w:hAnsi="Times New Roman" w:eastAsia="宋体" w:cs="Times New Roman"/>
      <w:szCs w:val="24"/>
    </w:rPr>
  </w:style>
  <w:style w:type="character" w:customStyle="1" w:styleId="58">
    <w:name w:val="标题 6 字符"/>
    <w:link w:val="7"/>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7"/>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2"/>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3"/>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10"/>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5"/>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4"/>
    <w:qFormat/>
    <w:uiPriority w:val="0"/>
    <w:rPr>
      <w:rFonts w:ascii="Times New Roman" w:hAnsi="Times New Roman" w:eastAsia="宋体" w:cs="Times New Roman"/>
      <w:sz w:val="18"/>
      <w:szCs w:val="18"/>
    </w:rPr>
  </w:style>
  <w:style w:type="character" w:customStyle="1" w:styleId="80">
    <w:name w:val="标题 8 字符"/>
    <w:link w:val="9"/>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6"/>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8"/>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41</Pages>
  <Words>10445</Words>
  <Characters>11041</Characters>
  <Lines>116</Lines>
  <Paragraphs>32</Paragraphs>
  <TotalTime>0</TotalTime>
  <ScaleCrop>false</ScaleCrop>
  <LinksUpToDate>false</LinksUpToDate>
  <CharactersWithSpaces>11237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admin</cp:lastModifiedBy>
  <cp:lastPrinted>2022-06-07T10:51:00Z</cp:lastPrinted>
  <dcterms:modified xsi:type="dcterms:W3CDTF">2025-12-17T08:25:29Z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39E7FC44FD4B4054BC2A10F82291D381_13</vt:lpwstr>
  </property>
  <property fmtid="{D5CDD505-2E9C-101B-9397-08002B2CF9AE}" pid="4" name="KSOTemplateDocerSaveRecord">
    <vt:lpwstr>eyJoZGlkIjoiMDcxZDFlMTRlMTdjNzZiZDFkZjcyMDFmYjBjNDViOTcifQ==</vt:lpwstr>
  </property>
</Properties>
</file>